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52" w:rsidRPr="00182F52" w:rsidRDefault="00921834" w:rsidP="00182F52">
      <w:pPr>
        <w:spacing w:line="360" w:lineRule="auto"/>
        <w:rPr>
          <w:rFonts w:cs="Arial"/>
          <w:spacing w:val="20"/>
        </w:rPr>
      </w:pPr>
      <w:r>
        <w:rPr>
          <w:b/>
          <w:bCs/>
          <w:sz w:val="32"/>
          <w:szCs w:val="32"/>
        </w:rPr>
        <w:t xml:space="preserve">     </w:t>
      </w:r>
      <w:r w:rsidR="00182F52" w:rsidRPr="00182F52">
        <w:rPr>
          <w:rFonts w:cs="Arial"/>
          <w:spacing w:val="20"/>
        </w:rPr>
        <w:t xml:space="preserve">Responsables du CAS: </w:t>
      </w:r>
      <w:r w:rsidR="00182F52" w:rsidRPr="00182F52">
        <w:rPr>
          <w:rFonts w:cs="Arial"/>
          <w:spacing w:val="20"/>
        </w:rPr>
        <w:tab/>
        <w:t>Prof. Dr. Stéphane Genoud, Institut Entrepreneuriat &amp; Management, HES-SO Valais-Wallis</w:t>
      </w:r>
    </w:p>
    <w:p w:rsidR="00182F52" w:rsidRPr="00182F52" w:rsidRDefault="00182F52" w:rsidP="00182F52">
      <w:pPr>
        <w:spacing w:line="360" w:lineRule="auto"/>
        <w:rPr>
          <w:rFonts w:cs="Arial"/>
          <w:spacing w:val="20"/>
        </w:rPr>
      </w:pPr>
      <w:r w:rsidRPr="00182F52">
        <w:rPr>
          <w:rFonts w:cs="Arial"/>
          <w:spacing w:val="20"/>
        </w:rPr>
        <w:tab/>
      </w:r>
      <w:r w:rsidRPr="00182F52">
        <w:rPr>
          <w:rFonts w:cs="Arial"/>
          <w:spacing w:val="20"/>
        </w:rPr>
        <w:tab/>
      </w:r>
      <w:r w:rsidRPr="00182F52">
        <w:rPr>
          <w:rFonts w:cs="Arial"/>
          <w:spacing w:val="20"/>
        </w:rPr>
        <w:tab/>
      </w:r>
      <w:r w:rsidRPr="00182F52">
        <w:rPr>
          <w:rFonts w:cs="Arial"/>
          <w:spacing w:val="20"/>
        </w:rPr>
        <w:tab/>
      </w:r>
      <w:r>
        <w:rPr>
          <w:rFonts w:cs="Arial"/>
          <w:spacing w:val="20"/>
        </w:rPr>
        <w:tab/>
      </w:r>
      <w:r w:rsidRPr="00182F52">
        <w:rPr>
          <w:rFonts w:cs="Arial"/>
          <w:spacing w:val="20"/>
        </w:rPr>
        <w:t xml:space="preserve">Prof. Markus Hubbuch, Institut für Facility Management, ZHAW </w:t>
      </w:r>
    </w:p>
    <w:p w:rsidR="002D7A17" w:rsidRDefault="002D7A17" w:rsidP="00182F52">
      <w:pPr>
        <w:ind w:left="284"/>
        <w:rPr>
          <w:b/>
          <w:bCs/>
          <w:sz w:val="24"/>
        </w:rPr>
      </w:pPr>
    </w:p>
    <w:tbl>
      <w:tblPr>
        <w:tblW w:w="1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3969"/>
        <w:gridCol w:w="3827"/>
        <w:gridCol w:w="1134"/>
        <w:gridCol w:w="2410"/>
        <w:gridCol w:w="2045"/>
      </w:tblGrid>
      <w:tr w:rsidR="002D7A17" w:rsidRPr="00553A55" w:rsidTr="00ED6818">
        <w:trPr>
          <w:cantSplit/>
          <w:trHeight w:val="400"/>
          <w:jc w:val="center"/>
        </w:trPr>
        <w:tc>
          <w:tcPr>
            <w:tcW w:w="15602" w:type="dxa"/>
            <w:gridSpan w:val="6"/>
            <w:vAlign w:val="center"/>
          </w:tcPr>
          <w:p w:rsidR="002D7A17" w:rsidRPr="00553A55" w:rsidRDefault="00182F52" w:rsidP="001C0706">
            <w:pPr>
              <w:pStyle w:val="Titre8"/>
              <w:ind w:left="57"/>
              <w:rPr>
                <w:iCs/>
              </w:rPr>
            </w:pPr>
            <w:r>
              <w:rPr>
                <w:iCs/>
                <w:sz w:val="28"/>
                <w:szCs w:val="28"/>
              </w:rPr>
              <w:t>Module 1 – Partie générale (base du contracting) – 1 ECTS</w:t>
            </w:r>
          </w:p>
        </w:tc>
      </w:tr>
      <w:tr w:rsidR="002D7A17" w:rsidRPr="002D7A17" w:rsidTr="00ED6818">
        <w:trPr>
          <w:cantSplit/>
          <w:trHeight w:val="400"/>
          <w:jc w:val="center"/>
        </w:trPr>
        <w:tc>
          <w:tcPr>
            <w:tcW w:w="2217" w:type="dxa"/>
            <w:vAlign w:val="center"/>
          </w:tcPr>
          <w:p w:rsidR="002D7A17" w:rsidRDefault="00182F52" w:rsidP="001C0706">
            <w:pPr>
              <w:pStyle w:val="Titre6"/>
              <w:ind w:left="57"/>
              <w:jc w:val="left"/>
              <w:rPr>
                <w:iCs/>
                <w:sz w:val="24"/>
              </w:rPr>
            </w:pPr>
            <w:r>
              <w:rPr>
                <w:iCs/>
                <w:sz w:val="24"/>
              </w:rPr>
              <w:t>Responsable</w:t>
            </w:r>
            <w:r w:rsidR="002D7A17">
              <w:rPr>
                <w:iCs/>
                <w:sz w:val="24"/>
              </w:rPr>
              <w:t xml:space="preserve"> </w:t>
            </w:r>
          </w:p>
        </w:tc>
        <w:tc>
          <w:tcPr>
            <w:tcW w:w="13385" w:type="dxa"/>
            <w:gridSpan w:val="5"/>
            <w:vAlign w:val="center"/>
          </w:tcPr>
          <w:p w:rsidR="002D7A17" w:rsidRPr="002D7A17" w:rsidRDefault="00182F52" w:rsidP="00182F52">
            <w:pPr>
              <w:pStyle w:val="Titre6"/>
              <w:jc w:val="left"/>
              <w:rPr>
                <w:b w:val="0"/>
                <w:sz w:val="22"/>
                <w:szCs w:val="22"/>
              </w:rPr>
            </w:pPr>
            <w:r>
              <w:rPr>
                <w:b w:val="0"/>
                <w:sz w:val="22"/>
                <w:szCs w:val="22"/>
              </w:rPr>
              <w:t>Stéphane Genoud (stephane.genoud@hevsch)</w:t>
            </w:r>
          </w:p>
        </w:tc>
      </w:tr>
      <w:tr w:rsidR="002D7A17" w:rsidRPr="00553A55" w:rsidTr="00ED6818">
        <w:trPr>
          <w:cantSplit/>
          <w:trHeight w:val="971"/>
          <w:jc w:val="center"/>
        </w:trPr>
        <w:tc>
          <w:tcPr>
            <w:tcW w:w="2217" w:type="dxa"/>
            <w:vAlign w:val="center"/>
          </w:tcPr>
          <w:p w:rsidR="002D7A17" w:rsidRPr="00553A55" w:rsidRDefault="00C06BD1" w:rsidP="00C06BD1">
            <w:pPr>
              <w:pStyle w:val="Titre6"/>
              <w:ind w:left="57"/>
              <w:jc w:val="left"/>
              <w:rPr>
                <w:iCs/>
                <w:sz w:val="24"/>
              </w:rPr>
            </w:pPr>
            <w:r>
              <w:rPr>
                <w:iCs/>
                <w:sz w:val="24"/>
              </w:rPr>
              <w:t>Objectif </w:t>
            </w:r>
          </w:p>
        </w:tc>
        <w:tc>
          <w:tcPr>
            <w:tcW w:w="13385" w:type="dxa"/>
            <w:gridSpan w:val="5"/>
          </w:tcPr>
          <w:p w:rsidR="002D7A17" w:rsidRPr="005E7516" w:rsidRDefault="00182F52" w:rsidP="00182F52">
            <w:pPr>
              <w:jc w:val="both"/>
            </w:pPr>
            <w:r w:rsidRPr="005E7516">
              <w:t>Dans ce module, nous allons « planter le décor » en commençant par une vision macroéconomique de l’énergie en Suisse. Nous continuerons par une analyse des enjeux de l’efficacité énergétique en décrivant les barrières au changement ainsi que les modèles serviciels permettant de répondre aux besoins des parties prenantes.</w:t>
            </w:r>
          </w:p>
        </w:tc>
      </w:tr>
      <w:tr w:rsidR="002D7A17" w:rsidRPr="00553A55" w:rsidTr="00ED6818">
        <w:trPr>
          <w:cantSplit/>
          <w:trHeight w:val="515"/>
          <w:jc w:val="center"/>
        </w:trPr>
        <w:tc>
          <w:tcPr>
            <w:tcW w:w="2217" w:type="dxa"/>
            <w:vAlign w:val="center"/>
          </w:tcPr>
          <w:p w:rsidR="002D7A17" w:rsidRPr="00553A55" w:rsidRDefault="00182F52" w:rsidP="001C0706">
            <w:pPr>
              <w:pStyle w:val="Titre6"/>
              <w:ind w:left="57"/>
              <w:jc w:val="left"/>
              <w:rPr>
                <w:iCs/>
                <w:sz w:val="24"/>
              </w:rPr>
            </w:pPr>
            <w:r>
              <w:rPr>
                <w:iCs/>
                <w:sz w:val="24"/>
              </w:rPr>
              <w:t>Evaluation </w:t>
            </w:r>
          </w:p>
        </w:tc>
        <w:tc>
          <w:tcPr>
            <w:tcW w:w="8930" w:type="dxa"/>
            <w:gridSpan w:val="3"/>
          </w:tcPr>
          <w:p w:rsidR="002D7A17" w:rsidRPr="007D5EA6" w:rsidRDefault="002D7A17" w:rsidP="001C0706">
            <w:pPr>
              <w:pStyle w:val="Titre8"/>
              <w:jc w:val="left"/>
              <w:rPr>
                <w:b w:val="0"/>
                <w:iCs/>
                <w:sz w:val="20"/>
                <w:highlight w:val="yellow"/>
              </w:rPr>
            </w:pPr>
          </w:p>
          <w:p w:rsidR="002D7A17" w:rsidRPr="007D5EA6" w:rsidRDefault="00ED6818" w:rsidP="001C0706">
            <w:pPr>
              <w:pStyle w:val="Titre8"/>
              <w:jc w:val="left"/>
              <w:rPr>
                <w:iCs/>
                <w:highlight w:val="yellow"/>
              </w:rPr>
            </w:pPr>
            <w:r>
              <w:rPr>
                <w:b w:val="0"/>
                <w:sz w:val="20"/>
              </w:rPr>
              <w:t>R</w:t>
            </w:r>
            <w:r w:rsidRPr="00ED6818">
              <w:rPr>
                <w:b w:val="0"/>
                <w:sz w:val="20"/>
              </w:rPr>
              <w:t>apport succinct, par exemple Application pour l’entreprise (employeur) ou pour sa propre activité</w:t>
            </w:r>
            <w:r w:rsidRPr="007D5EA6">
              <w:rPr>
                <w:iCs/>
                <w:highlight w:val="yellow"/>
              </w:rPr>
              <w:t xml:space="preserve"> </w:t>
            </w:r>
          </w:p>
        </w:tc>
        <w:tc>
          <w:tcPr>
            <w:tcW w:w="2410" w:type="dxa"/>
            <w:vAlign w:val="center"/>
          </w:tcPr>
          <w:p w:rsidR="002D7A17" w:rsidRPr="00C33F58" w:rsidRDefault="00182F52" w:rsidP="001C0706">
            <w:pPr>
              <w:pStyle w:val="Titre8"/>
              <w:jc w:val="left"/>
              <w:rPr>
                <w:b w:val="0"/>
                <w:iCs/>
                <w:sz w:val="20"/>
              </w:rPr>
            </w:pPr>
            <w:r w:rsidRPr="00182F52">
              <w:rPr>
                <w:iCs/>
              </w:rPr>
              <w:t>Date de rendu</w:t>
            </w:r>
          </w:p>
        </w:tc>
        <w:tc>
          <w:tcPr>
            <w:tcW w:w="2045" w:type="dxa"/>
            <w:vAlign w:val="center"/>
          </w:tcPr>
          <w:p w:rsidR="002D7A17" w:rsidRPr="00ED6818" w:rsidRDefault="00ED6818" w:rsidP="001C0706">
            <w:pPr>
              <w:pStyle w:val="Titre6"/>
              <w:ind w:left="57"/>
              <w:jc w:val="center"/>
              <w:rPr>
                <w:b w:val="0"/>
                <w:iCs/>
                <w:sz w:val="24"/>
              </w:rPr>
            </w:pPr>
            <w:r w:rsidRPr="00ED6818">
              <w:rPr>
                <w:b w:val="0"/>
                <w:iCs/>
                <w:sz w:val="24"/>
              </w:rPr>
              <w:t>??</w:t>
            </w:r>
          </w:p>
        </w:tc>
      </w:tr>
      <w:tr w:rsidR="00AE7C4A" w:rsidRPr="00553A55" w:rsidTr="00ED6818">
        <w:trPr>
          <w:cantSplit/>
          <w:trHeight w:val="1218"/>
          <w:jc w:val="center"/>
        </w:trPr>
        <w:tc>
          <w:tcPr>
            <w:tcW w:w="2217" w:type="dxa"/>
            <w:vAlign w:val="center"/>
          </w:tcPr>
          <w:p w:rsidR="00AE7C4A" w:rsidRPr="00553A55" w:rsidRDefault="00AE7C4A" w:rsidP="00182F52">
            <w:pPr>
              <w:pStyle w:val="Titre6"/>
              <w:ind w:left="57"/>
              <w:jc w:val="left"/>
              <w:rPr>
                <w:iCs/>
                <w:sz w:val="24"/>
              </w:rPr>
            </w:pPr>
            <w:r>
              <w:rPr>
                <w:iCs/>
                <w:sz w:val="24"/>
              </w:rPr>
              <w:t>Dates</w:t>
            </w:r>
          </w:p>
        </w:tc>
        <w:tc>
          <w:tcPr>
            <w:tcW w:w="3969" w:type="dxa"/>
            <w:vAlign w:val="center"/>
          </w:tcPr>
          <w:p w:rsidR="00AE7C4A" w:rsidRPr="00553A55" w:rsidRDefault="00AE7C4A" w:rsidP="001C0706">
            <w:pPr>
              <w:pStyle w:val="Titre8"/>
              <w:ind w:left="57"/>
              <w:jc w:val="left"/>
              <w:rPr>
                <w:iCs/>
              </w:rPr>
            </w:pPr>
            <w:r w:rsidRPr="00553A55">
              <w:rPr>
                <w:iCs/>
              </w:rPr>
              <w:t>Sujets</w:t>
            </w:r>
          </w:p>
        </w:tc>
        <w:tc>
          <w:tcPr>
            <w:tcW w:w="3827" w:type="dxa"/>
            <w:vAlign w:val="center"/>
          </w:tcPr>
          <w:p w:rsidR="00AE7C4A" w:rsidRPr="00553A55" w:rsidRDefault="00AE7C4A" w:rsidP="001C0706">
            <w:pPr>
              <w:pStyle w:val="Titre8"/>
              <w:ind w:left="57"/>
              <w:jc w:val="left"/>
              <w:rPr>
                <w:iCs/>
              </w:rPr>
            </w:pPr>
            <w:r>
              <w:rPr>
                <w:iCs/>
              </w:rPr>
              <w:t>Objectifs</w:t>
            </w:r>
          </w:p>
        </w:tc>
        <w:tc>
          <w:tcPr>
            <w:tcW w:w="1134" w:type="dxa"/>
            <w:vAlign w:val="center"/>
          </w:tcPr>
          <w:p w:rsidR="00AE7C4A" w:rsidRPr="009A6DD9" w:rsidRDefault="00AE7C4A" w:rsidP="001C0706">
            <w:pPr>
              <w:pStyle w:val="Titre8"/>
              <w:jc w:val="left"/>
              <w:rPr>
                <w:iCs/>
              </w:rPr>
            </w:pPr>
            <w:r>
              <w:rPr>
                <w:iCs/>
              </w:rPr>
              <w:t>Pour préparer le cours</w:t>
            </w:r>
          </w:p>
        </w:tc>
        <w:tc>
          <w:tcPr>
            <w:tcW w:w="2410" w:type="dxa"/>
            <w:vAlign w:val="center"/>
          </w:tcPr>
          <w:p w:rsidR="00AE7C4A" w:rsidRPr="00553A55" w:rsidRDefault="00AE7C4A" w:rsidP="001C0706">
            <w:pPr>
              <w:pStyle w:val="Titre8"/>
              <w:ind w:left="57"/>
              <w:jc w:val="left"/>
              <w:rPr>
                <w:iCs/>
              </w:rPr>
            </w:pPr>
            <w:r w:rsidRPr="00553A55">
              <w:rPr>
                <w:iCs/>
              </w:rPr>
              <w:t>Intervenants</w:t>
            </w:r>
          </w:p>
        </w:tc>
        <w:tc>
          <w:tcPr>
            <w:tcW w:w="2045" w:type="dxa"/>
            <w:vAlign w:val="center"/>
          </w:tcPr>
          <w:p w:rsidR="00AE7C4A" w:rsidRPr="00553A55" w:rsidRDefault="00AE7C4A" w:rsidP="001C0706">
            <w:pPr>
              <w:pStyle w:val="Titre8"/>
              <w:ind w:left="57"/>
              <w:rPr>
                <w:iCs/>
              </w:rPr>
            </w:pPr>
            <w:r w:rsidRPr="00553A55">
              <w:rPr>
                <w:iCs/>
              </w:rPr>
              <w:t>Lieu / salle</w:t>
            </w:r>
            <w:r>
              <w:rPr>
                <w:iCs/>
              </w:rPr>
              <w:t xml:space="preserve"> / horaire</w:t>
            </w:r>
          </w:p>
        </w:tc>
      </w:tr>
      <w:tr w:rsidR="003B074F" w:rsidRPr="005E7516" w:rsidTr="00ED6818">
        <w:trPr>
          <w:cantSplit/>
          <w:trHeight w:val="570"/>
          <w:jc w:val="center"/>
        </w:trPr>
        <w:tc>
          <w:tcPr>
            <w:tcW w:w="2217" w:type="dxa"/>
            <w:vMerge w:val="restart"/>
            <w:vAlign w:val="center"/>
          </w:tcPr>
          <w:p w:rsidR="003B074F" w:rsidRDefault="003B074F" w:rsidP="003B074F">
            <w:pPr>
              <w:rPr>
                <w:rFonts w:cs="Arial"/>
                <w:bCs/>
                <w:iCs/>
                <w:sz w:val="18"/>
                <w:szCs w:val="18"/>
              </w:rPr>
            </w:pPr>
            <w:r>
              <w:rPr>
                <w:rFonts w:cs="Arial"/>
                <w:bCs/>
                <w:iCs/>
                <w:sz w:val="18"/>
                <w:szCs w:val="18"/>
              </w:rPr>
              <w:t xml:space="preserve">Vendredi </w:t>
            </w:r>
          </w:p>
          <w:p w:rsidR="003B074F" w:rsidRPr="005E7516" w:rsidRDefault="003B074F" w:rsidP="003B074F">
            <w:pPr>
              <w:rPr>
                <w:rFonts w:cs="Arial"/>
                <w:bCs/>
                <w:iCs/>
                <w:sz w:val="18"/>
                <w:szCs w:val="18"/>
              </w:rPr>
            </w:pPr>
            <w:r>
              <w:rPr>
                <w:rFonts w:cs="Arial"/>
                <w:bCs/>
                <w:iCs/>
                <w:sz w:val="18"/>
                <w:szCs w:val="18"/>
              </w:rPr>
              <w:t>20 septembre 2019</w:t>
            </w:r>
          </w:p>
        </w:tc>
        <w:tc>
          <w:tcPr>
            <w:tcW w:w="3969" w:type="dxa"/>
            <w:vAlign w:val="center"/>
          </w:tcPr>
          <w:p w:rsidR="003B074F" w:rsidRPr="005E7516" w:rsidRDefault="003B074F" w:rsidP="001C0706">
            <w:pPr>
              <w:spacing w:before="60" w:after="60"/>
              <w:rPr>
                <w:rFonts w:cs="Arial"/>
                <w:b/>
                <w:spacing w:val="4"/>
                <w:sz w:val="18"/>
                <w:szCs w:val="18"/>
              </w:rPr>
            </w:pPr>
            <w:r w:rsidRPr="005E7516">
              <w:rPr>
                <w:rFonts w:cs="Arial"/>
                <w:b/>
                <w:spacing w:val="4"/>
                <w:sz w:val="18"/>
                <w:szCs w:val="18"/>
              </w:rPr>
              <w:t>Politique et lois énergétiques suisses</w:t>
            </w:r>
          </w:p>
          <w:p w:rsidR="003B074F" w:rsidRPr="005E7516" w:rsidRDefault="003B074F" w:rsidP="00182F52">
            <w:pPr>
              <w:tabs>
                <w:tab w:val="left" w:pos="7655"/>
              </w:tabs>
              <w:spacing w:before="40" w:line="240" w:lineRule="exact"/>
              <w:ind w:right="113"/>
              <w:rPr>
                <w:rFonts w:cs="Arial"/>
                <w:spacing w:val="4"/>
                <w:sz w:val="18"/>
                <w:szCs w:val="18"/>
              </w:rPr>
            </w:pPr>
            <w:r w:rsidRPr="005E7516">
              <w:rPr>
                <w:rFonts w:cs="Arial"/>
                <w:spacing w:val="4"/>
                <w:sz w:val="18"/>
                <w:szCs w:val="18"/>
              </w:rPr>
              <w:t>Stratégies énergétiques 2050,</w:t>
            </w:r>
          </w:p>
          <w:p w:rsidR="003B074F" w:rsidRPr="005E7516" w:rsidRDefault="003B074F" w:rsidP="00AE7C4A">
            <w:pPr>
              <w:spacing w:before="60" w:after="60"/>
              <w:rPr>
                <w:rFonts w:cs="Arial"/>
                <w:spacing w:val="4"/>
                <w:sz w:val="18"/>
                <w:szCs w:val="18"/>
              </w:rPr>
            </w:pPr>
            <w:r w:rsidRPr="005E7516">
              <w:rPr>
                <w:rFonts w:cs="Arial"/>
                <w:spacing w:val="4"/>
                <w:sz w:val="18"/>
                <w:szCs w:val="18"/>
              </w:rPr>
              <w:t>Objectifs, mesures, lois, politique climatique</w:t>
            </w:r>
          </w:p>
        </w:tc>
        <w:tc>
          <w:tcPr>
            <w:tcW w:w="3827" w:type="dxa"/>
            <w:vAlign w:val="center"/>
          </w:tcPr>
          <w:p w:rsidR="003B074F" w:rsidRPr="005E7516" w:rsidRDefault="003B074F" w:rsidP="0018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5E7516">
              <w:rPr>
                <w:rFonts w:cs="Arial"/>
                <w:spacing w:val="4"/>
                <w:sz w:val="18"/>
                <w:szCs w:val="18"/>
              </w:rPr>
              <w:t>Connaître les mesures et les lois de la politique énergétique suisse 2050 et pouvoir en déduire les exigences qui en découlent.</w:t>
            </w:r>
          </w:p>
        </w:tc>
        <w:tc>
          <w:tcPr>
            <w:tcW w:w="1134" w:type="dxa"/>
            <w:vMerge w:val="restart"/>
            <w:vAlign w:val="center"/>
          </w:tcPr>
          <w:p w:rsidR="003B074F" w:rsidRPr="005E7516" w:rsidRDefault="003B074F" w:rsidP="001C0706">
            <w:pPr>
              <w:spacing w:before="60" w:after="60"/>
              <w:ind w:left="57"/>
              <w:rPr>
                <w:rFonts w:cs="Arial"/>
                <w:bCs/>
                <w:iCs/>
                <w:sz w:val="18"/>
                <w:szCs w:val="18"/>
                <w:highlight w:val="yellow"/>
                <w:lang w:val="fr-FR"/>
              </w:rPr>
            </w:pPr>
          </w:p>
        </w:tc>
        <w:tc>
          <w:tcPr>
            <w:tcW w:w="2410" w:type="dxa"/>
            <w:vMerge w:val="restart"/>
            <w:vAlign w:val="center"/>
          </w:tcPr>
          <w:p w:rsidR="003B074F" w:rsidRPr="005E7516" w:rsidRDefault="003B074F" w:rsidP="001C0706">
            <w:pPr>
              <w:ind w:left="57"/>
              <w:rPr>
                <w:rFonts w:cs="Arial"/>
                <w:bCs/>
                <w:iCs/>
                <w:sz w:val="18"/>
                <w:szCs w:val="18"/>
              </w:rPr>
            </w:pPr>
            <w:r w:rsidRPr="005E7516">
              <w:rPr>
                <w:rFonts w:cs="Arial"/>
                <w:bCs/>
                <w:iCs/>
                <w:sz w:val="18"/>
                <w:szCs w:val="18"/>
              </w:rPr>
              <w:t>Stéphane Genoud</w:t>
            </w:r>
          </w:p>
        </w:tc>
        <w:tc>
          <w:tcPr>
            <w:tcW w:w="2045" w:type="dxa"/>
            <w:vMerge w:val="restart"/>
            <w:vAlign w:val="center"/>
          </w:tcPr>
          <w:p w:rsidR="003B074F" w:rsidRPr="005E7516" w:rsidRDefault="003B074F" w:rsidP="001C0706">
            <w:pPr>
              <w:ind w:left="57"/>
              <w:rPr>
                <w:rFonts w:cs="Arial"/>
                <w:bCs/>
                <w:iCs/>
                <w:sz w:val="18"/>
                <w:szCs w:val="18"/>
              </w:rPr>
            </w:pPr>
            <w:r w:rsidRPr="005E7516">
              <w:rPr>
                <w:rFonts w:cs="Arial"/>
                <w:bCs/>
                <w:iCs/>
                <w:sz w:val="18"/>
                <w:szCs w:val="18"/>
              </w:rPr>
              <w:t>Vevey</w:t>
            </w:r>
          </w:p>
          <w:p w:rsidR="003B074F" w:rsidRPr="005E7516" w:rsidRDefault="00F47C10" w:rsidP="001C0706">
            <w:pPr>
              <w:ind w:left="57"/>
              <w:rPr>
                <w:rFonts w:cs="Arial"/>
                <w:bCs/>
                <w:iCs/>
                <w:sz w:val="18"/>
                <w:szCs w:val="18"/>
              </w:rPr>
            </w:pPr>
            <w:r>
              <w:rPr>
                <w:rFonts w:cs="Arial"/>
                <w:bCs/>
                <w:iCs/>
                <w:sz w:val="18"/>
                <w:szCs w:val="18"/>
              </w:rPr>
              <w:t>14h00-17h00</w:t>
            </w:r>
          </w:p>
        </w:tc>
      </w:tr>
      <w:tr w:rsidR="003B074F" w:rsidRPr="005E7516" w:rsidTr="00ED6818">
        <w:trPr>
          <w:cantSplit/>
          <w:trHeight w:val="570"/>
          <w:jc w:val="center"/>
        </w:trPr>
        <w:tc>
          <w:tcPr>
            <w:tcW w:w="2217" w:type="dxa"/>
            <w:vMerge/>
            <w:vAlign w:val="center"/>
          </w:tcPr>
          <w:p w:rsidR="003B074F" w:rsidRPr="005E7516" w:rsidRDefault="003B074F" w:rsidP="00AE7C4A">
            <w:pPr>
              <w:ind w:left="57"/>
              <w:rPr>
                <w:rFonts w:cs="Arial"/>
                <w:bCs/>
                <w:iCs/>
                <w:sz w:val="18"/>
                <w:szCs w:val="18"/>
              </w:rPr>
            </w:pPr>
          </w:p>
        </w:tc>
        <w:tc>
          <w:tcPr>
            <w:tcW w:w="3969" w:type="dxa"/>
            <w:vAlign w:val="center"/>
          </w:tcPr>
          <w:p w:rsidR="003B074F" w:rsidRPr="005E7516" w:rsidRDefault="003B074F" w:rsidP="001C0706">
            <w:pPr>
              <w:spacing w:before="60" w:after="60"/>
              <w:rPr>
                <w:rFonts w:cs="Arial"/>
                <w:b/>
                <w:spacing w:val="4"/>
                <w:sz w:val="18"/>
                <w:szCs w:val="18"/>
              </w:rPr>
            </w:pPr>
            <w:r w:rsidRPr="005E7516">
              <w:rPr>
                <w:rFonts w:cs="Arial"/>
                <w:b/>
                <w:spacing w:val="4"/>
                <w:sz w:val="18"/>
                <w:szCs w:val="18"/>
              </w:rPr>
              <w:t>Modèles de contracting</w:t>
            </w:r>
          </w:p>
          <w:p w:rsidR="003B074F" w:rsidRPr="005E7516" w:rsidRDefault="003B074F" w:rsidP="001C0706">
            <w:pPr>
              <w:spacing w:before="60" w:after="60"/>
              <w:rPr>
                <w:rFonts w:cs="Arial"/>
                <w:b/>
                <w:spacing w:val="4"/>
                <w:sz w:val="18"/>
                <w:szCs w:val="18"/>
              </w:rPr>
            </w:pPr>
            <w:r w:rsidRPr="005E7516">
              <w:rPr>
                <w:rFonts w:cs="Arial"/>
                <w:spacing w:val="4"/>
                <w:sz w:val="18"/>
                <w:szCs w:val="18"/>
              </w:rPr>
              <w:t>Contracting, Contrats de peformance énergétique (CPE), modèles intégrés</w:t>
            </w:r>
          </w:p>
        </w:tc>
        <w:tc>
          <w:tcPr>
            <w:tcW w:w="3827" w:type="dxa"/>
            <w:vAlign w:val="center"/>
          </w:tcPr>
          <w:p w:rsidR="003B074F" w:rsidRPr="005E7516" w:rsidRDefault="003B074F" w:rsidP="0018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5E7516">
              <w:rPr>
                <w:rFonts w:cs="Arial"/>
                <w:spacing w:val="4"/>
                <w:sz w:val="18"/>
                <w:szCs w:val="18"/>
              </w:rPr>
              <w:t xml:space="preserve">Connaître les différents modèles de contracting et les différencier dans leur structure.  </w:t>
            </w:r>
          </w:p>
        </w:tc>
        <w:tc>
          <w:tcPr>
            <w:tcW w:w="1134" w:type="dxa"/>
            <w:vMerge/>
            <w:vAlign w:val="center"/>
          </w:tcPr>
          <w:p w:rsidR="003B074F" w:rsidRPr="005E7516" w:rsidRDefault="003B074F" w:rsidP="001C0706">
            <w:pPr>
              <w:spacing w:before="60" w:after="60"/>
              <w:ind w:left="57"/>
              <w:rPr>
                <w:rFonts w:cs="Arial"/>
                <w:bCs/>
                <w:iCs/>
                <w:sz w:val="18"/>
                <w:szCs w:val="18"/>
                <w:highlight w:val="yellow"/>
                <w:lang w:val="fr-FR"/>
              </w:rPr>
            </w:pPr>
          </w:p>
        </w:tc>
        <w:tc>
          <w:tcPr>
            <w:tcW w:w="2410" w:type="dxa"/>
            <w:vMerge/>
            <w:vAlign w:val="center"/>
          </w:tcPr>
          <w:p w:rsidR="003B074F" w:rsidRPr="005E7516" w:rsidRDefault="003B074F" w:rsidP="001C0706">
            <w:pPr>
              <w:ind w:left="57"/>
              <w:rPr>
                <w:rFonts w:cs="Arial"/>
                <w:bCs/>
                <w:iCs/>
                <w:sz w:val="18"/>
                <w:szCs w:val="18"/>
              </w:rPr>
            </w:pPr>
          </w:p>
        </w:tc>
        <w:tc>
          <w:tcPr>
            <w:tcW w:w="2045" w:type="dxa"/>
            <w:vMerge/>
            <w:vAlign w:val="center"/>
          </w:tcPr>
          <w:p w:rsidR="003B074F" w:rsidRPr="005E7516" w:rsidRDefault="003B074F" w:rsidP="001C0706">
            <w:pPr>
              <w:ind w:left="57"/>
              <w:rPr>
                <w:rFonts w:cs="Arial"/>
                <w:bCs/>
                <w:iCs/>
                <w:sz w:val="18"/>
                <w:szCs w:val="18"/>
              </w:rPr>
            </w:pPr>
          </w:p>
        </w:tc>
      </w:tr>
      <w:tr w:rsidR="003B074F" w:rsidRPr="005E7516" w:rsidTr="00ED6818">
        <w:trPr>
          <w:cantSplit/>
          <w:trHeight w:val="288"/>
          <w:jc w:val="center"/>
        </w:trPr>
        <w:tc>
          <w:tcPr>
            <w:tcW w:w="2217" w:type="dxa"/>
            <w:vMerge/>
            <w:vAlign w:val="center"/>
          </w:tcPr>
          <w:p w:rsidR="003B074F" w:rsidRPr="005E7516" w:rsidRDefault="003B074F" w:rsidP="00AE7C4A">
            <w:pPr>
              <w:ind w:left="57"/>
              <w:rPr>
                <w:rFonts w:cs="Arial"/>
                <w:bCs/>
                <w:iCs/>
                <w:sz w:val="18"/>
                <w:szCs w:val="18"/>
              </w:rPr>
            </w:pPr>
          </w:p>
        </w:tc>
        <w:tc>
          <w:tcPr>
            <w:tcW w:w="3969" w:type="dxa"/>
            <w:vAlign w:val="center"/>
          </w:tcPr>
          <w:p w:rsidR="003B074F" w:rsidRPr="005E7516" w:rsidRDefault="003B074F" w:rsidP="001C0706">
            <w:pPr>
              <w:spacing w:before="60" w:after="60"/>
              <w:rPr>
                <w:rFonts w:cs="Arial"/>
                <w:b/>
                <w:spacing w:val="4"/>
                <w:sz w:val="18"/>
                <w:szCs w:val="18"/>
              </w:rPr>
            </w:pPr>
            <w:r w:rsidRPr="005E7516">
              <w:rPr>
                <w:rFonts w:cs="Arial"/>
                <w:b/>
                <w:spacing w:val="4"/>
                <w:sz w:val="18"/>
                <w:szCs w:val="18"/>
              </w:rPr>
              <w:t>Marchés du contracting, modèles à l‘étranger, associations</w:t>
            </w:r>
          </w:p>
          <w:p w:rsidR="003B074F" w:rsidRPr="005E7516" w:rsidRDefault="003B074F" w:rsidP="001C0706">
            <w:pPr>
              <w:spacing w:before="60" w:after="60"/>
              <w:rPr>
                <w:rFonts w:cs="Arial"/>
                <w:b/>
                <w:spacing w:val="4"/>
                <w:sz w:val="18"/>
                <w:szCs w:val="18"/>
              </w:rPr>
            </w:pPr>
            <w:r w:rsidRPr="005E7516">
              <w:rPr>
                <w:rFonts w:cs="Arial"/>
                <w:spacing w:val="4"/>
                <w:sz w:val="18"/>
                <w:szCs w:val="18"/>
              </w:rPr>
              <w:t>Avantages du contracting, Développemnt des marchés en Suisse et à l’étranger, business modèle pour contracting et CPE</w:t>
            </w:r>
          </w:p>
        </w:tc>
        <w:tc>
          <w:tcPr>
            <w:tcW w:w="3827" w:type="dxa"/>
            <w:vAlign w:val="center"/>
          </w:tcPr>
          <w:p w:rsidR="003B074F" w:rsidRPr="005E7516" w:rsidRDefault="003B074F" w:rsidP="0018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5E7516">
              <w:rPr>
                <w:rFonts w:cs="Arial"/>
                <w:spacing w:val="4"/>
                <w:sz w:val="18"/>
                <w:szCs w:val="18"/>
              </w:rPr>
              <w:t>Connaître les marchés de contracting en Suisse et à l’étranger et montrer leur développement et leurs perspectives. Savoir nommer les avantages des modèles de contracting et être capable de les expliquer.</w:t>
            </w:r>
          </w:p>
        </w:tc>
        <w:tc>
          <w:tcPr>
            <w:tcW w:w="1134" w:type="dxa"/>
            <w:vMerge w:val="restart"/>
            <w:vAlign w:val="center"/>
          </w:tcPr>
          <w:p w:rsidR="003B074F" w:rsidRPr="005E7516" w:rsidRDefault="003B074F" w:rsidP="001C0706">
            <w:pPr>
              <w:spacing w:before="60" w:after="60"/>
              <w:ind w:left="57"/>
              <w:rPr>
                <w:rFonts w:cs="Arial"/>
                <w:bCs/>
                <w:iCs/>
                <w:sz w:val="18"/>
                <w:szCs w:val="18"/>
                <w:highlight w:val="yellow"/>
                <w:lang w:val="fr-FR"/>
              </w:rPr>
            </w:pPr>
          </w:p>
        </w:tc>
        <w:tc>
          <w:tcPr>
            <w:tcW w:w="2410" w:type="dxa"/>
            <w:vMerge w:val="restart"/>
            <w:vAlign w:val="center"/>
          </w:tcPr>
          <w:p w:rsidR="003B074F" w:rsidRPr="005E7516" w:rsidRDefault="003B074F" w:rsidP="001C0706">
            <w:pPr>
              <w:ind w:left="57"/>
              <w:rPr>
                <w:rFonts w:cs="Arial"/>
                <w:bCs/>
                <w:iCs/>
                <w:sz w:val="18"/>
                <w:szCs w:val="18"/>
              </w:rPr>
            </w:pPr>
            <w:r w:rsidRPr="005E7516">
              <w:rPr>
                <w:rFonts w:cs="Arial"/>
                <w:bCs/>
                <w:iCs/>
                <w:sz w:val="18"/>
                <w:szCs w:val="18"/>
              </w:rPr>
              <w:t>Sandra Klinke</w:t>
            </w:r>
          </w:p>
          <w:p w:rsidR="003B074F" w:rsidRPr="005E7516" w:rsidRDefault="003B074F" w:rsidP="001C0706">
            <w:pPr>
              <w:ind w:left="57"/>
              <w:rPr>
                <w:rFonts w:cs="Arial"/>
                <w:bCs/>
                <w:iCs/>
                <w:sz w:val="18"/>
                <w:szCs w:val="18"/>
              </w:rPr>
            </w:pPr>
            <w:r w:rsidRPr="005E7516">
              <w:rPr>
                <w:rFonts w:cs="Arial"/>
                <w:bCs/>
                <w:iCs/>
                <w:sz w:val="18"/>
                <w:szCs w:val="18"/>
              </w:rPr>
              <w:t>Stéphane Genoud</w:t>
            </w:r>
          </w:p>
        </w:tc>
        <w:tc>
          <w:tcPr>
            <w:tcW w:w="2045" w:type="dxa"/>
            <w:vMerge w:val="restart"/>
            <w:vAlign w:val="center"/>
          </w:tcPr>
          <w:p w:rsidR="003B074F" w:rsidRPr="005E7516" w:rsidRDefault="003B074F" w:rsidP="00AE7C4A">
            <w:pPr>
              <w:ind w:left="57"/>
              <w:rPr>
                <w:rFonts w:cs="Arial"/>
                <w:bCs/>
                <w:iCs/>
                <w:sz w:val="18"/>
                <w:szCs w:val="18"/>
              </w:rPr>
            </w:pPr>
            <w:r w:rsidRPr="005E7516">
              <w:rPr>
                <w:rFonts w:cs="Arial"/>
                <w:bCs/>
                <w:iCs/>
                <w:sz w:val="18"/>
                <w:szCs w:val="18"/>
              </w:rPr>
              <w:t>Vevey</w:t>
            </w:r>
          </w:p>
          <w:p w:rsidR="003B074F" w:rsidRPr="005E7516" w:rsidRDefault="00F47C10" w:rsidP="00AE7C4A">
            <w:pPr>
              <w:ind w:left="57"/>
              <w:rPr>
                <w:rFonts w:cs="Arial"/>
                <w:bCs/>
                <w:iCs/>
                <w:sz w:val="18"/>
                <w:szCs w:val="18"/>
              </w:rPr>
            </w:pPr>
            <w:r>
              <w:rPr>
                <w:rFonts w:cs="Arial"/>
                <w:bCs/>
                <w:iCs/>
                <w:sz w:val="18"/>
                <w:szCs w:val="18"/>
              </w:rPr>
              <w:t>17h15-20h00</w:t>
            </w:r>
          </w:p>
        </w:tc>
      </w:tr>
      <w:tr w:rsidR="003B074F" w:rsidRPr="005E7516" w:rsidTr="00ED6818">
        <w:trPr>
          <w:cantSplit/>
          <w:trHeight w:val="288"/>
          <w:jc w:val="center"/>
        </w:trPr>
        <w:tc>
          <w:tcPr>
            <w:tcW w:w="2217" w:type="dxa"/>
            <w:vMerge/>
            <w:vAlign w:val="center"/>
          </w:tcPr>
          <w:p w:rsidR="003B074F" w:rsidRPr="005E7516" w:rsidRDefault="003B074F" w:rsidP="00182F52">
            <w:pPr>
              <w:ind w:left="57"/>
              <w:rPr>
                <w:rFonts w:cs="Arial"/>
                <w:bCs/>
                <w:iCs/>
                <w:sz w:val="18"/>
                <w:szCs w:val="18"/>
              </w:rPr>
            </w:pPr>
          </w:p>
        </w:tc>
        <w:tc>
          <w:tcPr>
            <w:tcW w:w="3969" w:type="dxa"/>
            <w:vAlign w:val="center"/>
          </w:tcPr>
          <w:p w:rsidR="003B074F" w:rsidRPr="005E7516" w:rsidRDefault="003B074F" w:rsidP="001C0706">
            <w:pPr>
              <w:spacing w:before="60" w:after="60"/>
              <w:rPr>
                <w:rFonts w:cs="Arial"/>
                <w:b/>
                <w:spacing w:val="4"/>
                <w:sz w:val="18"/>
                <w:szCs w:val="18"/>
              </w:rPr>
            </w:pPr>
            <w:r w:rsidRPr="005E7516">
              <w:rPr>
                <w:rFonts w:cs="Arial"/>
                <w:b/>
                <w:spacing w:val="4"/>
                <w:sz w:val="18"/>
                <w:szCs w:val="18"/>
              </w:rPr>
              <w:t>Aspects stratégiques du contracting</w:t>
            </w:r>
          </w:p>
          <w:p w:rsidR="003B074F" w:rsidRPr="005E7516" w:rsidRDefault="003B074F" w:rsidP="00AE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5E7516">
              <w:rPr>
                <w:rFonts w:cs="Arial"/>
                <w:spacing w:val="4"/>
                <w:sz w:val="18"/>
                <w:szCs w:val="18"/>
              </w:rPr>
              <w:t>Stratégie de construction, prise de décision, contracting potentiel</w:t>
            </w:r>
          </w:p>
          <w:p w:rsidR="003B074F" w:rsidRPr="005E7516" w:rsidRDefault="003B074F" w:rsidP="001C0706">
            <w:pPr>
              <w:spacing w:before="60" w:after="60"/>
              <w:rPr>
                <w:rFonts w:cs="Arial"/>
                <w:b/>
                <w:spacing w:val="4"/>
                <w:sz w:val="18"/>
                <w:szCs w:val="18"/>
              </w:rPr>
            </w:pPr>
          </w:p>
        </w:tc>
        <w:tc>
          <w:tcPr>
            <w:tcW w:w="3827" w:type="dxa"/>
            <w:vAlign w:val="center"/>
          </w:tcPr>
          <w:p w:rsidR="003B074F" w:rsidRPr="005E7516" w:rsidRDefault="003B074F" w:rsidP="0018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5E7516">
              <w:rPr>
                <w:rFonts w:cs="Arial"/>
                <w:spacing w:val="4"/>
                <w:sz w:val="18"/>
                <w:szCs w:val="18"/>
              </w:rPr>
              <w:t>Etre capable d’élaborer et appliquer différents scénarios stratégiques pour le domaine d'activité du contracting</w:t>
            </w:r>
          </w:p>
        </w:tc>
        <w:tc>
          <w:tcPr>
            <w:tcW w:w="1134" w:type="dxa"/>
            <w:vMerge/>
            <w:vAlign w:val="center"/>
          </w:tcPr>
          <w:p w:rsidR="003B074F" w:rsidRPr="005E7516" w:rsidRDefault="003B074F" w:rsidP="001C0706">
            <w:pPr>
              <w:spacing w:before="60" w:after="60"/>
              <w:ind w:left="57"/>
              <w:rPr>
                <w:rFonts w:cs="Arial"/>
                <w:bCs/>
                <w:iCs/>
                <w:sz w:val="18"/>
                <w:szCs w:val="18"/>
                <w:highlight w:val="yellow"/>
                <w:lang w:val="fr-FR"/>
              </w:rPr>
            </w:pPr>
          </w:p>
        </w:tc>
        <w:tc>
          <w:tcPr>
            <w:tcW w:w="2410" w:type="dxa"/>
            <w:vMerge/>
            <w:vAlign w:val="center"/>
          </w:tcPr>
          <w:p w:rsidR="003B074F" w:rsidRPr="005E7516" w:rsidRDefault="003B074F" w:rsidP="001C0706">
            <w:pPr>
              <w:ind w:left="57"/>
              <w:rPr>
                <w:rFonts w:cs="Arial"/>
                <w:bCs/>
                <w:iCs/>
                <w:sz w:val="18"/>
                <w:szCs w:val="18"/>
              </w:rPr>
            </w:pPr>
          </w:p>
        </w:tc>
        <w:tc>
          <w:tcPr>
            <w:tcW w:w="2045" w:type="dxa"/>
            <w:vMerge/>
            <w:vAlign w:val="center"/>
          </w:tcPr>
          <w:p w:rsidR="003B074F" w:rsidRPr="005E7516" w:rsidRDefault="003B074F" w:rsidP="001C0706">
            <w:pPr>
              <w:ind w:left="57"/>
              <w:rPr>
                <w:rFonts w:cs="Arial"/>
                <w:bCs/>
                <w:iCs/>
                <w:sz w:val="18"/>
                <w:szCs w:val="18"/>
              </w:rPr>
            </w:pPr>
          </w:p>
        </w:tc>
      </w:tr>
    </w:tbl>
    <w:p w:rsidR="002D7A17" w:rsidRPr="005E7516" w:rsidRDefault="002D7A17" w:rsidP="00915A9C">
      <w:pPr>
        <w:rPr>
          <w:rFonts w:cs="Arial"/>
          <w:b/>
          <w:bCs/>
          <w:sz w:val="18"/>
          <w:szCs w:val="18"/>
        </w:rPr>
      </w:pPr>
    </w:p>
    <w:p w:rsidR="002D7A17" w:rsidRPr="005E7516" w:rsidRDefault="002D7A17" w:rsidP="00915A9C">
      <w:pPr>
        <w:rPr>
          <w:rFonts w:cs="Arial"/>
          <w:b/>
          <w:bCs/>
          <w:sz w:val="18"/>
          <w:szCs w:val="18"/>
        </w:rPr>
      </w:pPr>
    </w:p>
    <w:p w:rsidR="002D7A17" w:rsidRDefault="002D7A17" w:rsidP="00915A9C">
      <w:pPr>
        <w:rPr>
          <w:b/>
          <w:bCs/>
          <w:sz w:val="24"/>
        </w:rPr>
      </w:pPr>
    </w:p>
    <w:tbl>
      <w:tblPr>
        <w:tblW w:w="1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3969"/>
        <w:gridCol w:w="3827"/>
        <w:gridCol w:w="1134"/>
        <w:gridCol w:w="2410"/>
        <w:gridCol w:w="2045"/>
      </w:tblGrid>
      <w:tr w:rsidR="005E7516" w:rsidRPr="00553A55" w:rsidTr="00023A67">
        <w:trPr>
          <w:cantSplit/>
          <w:trHeight w:val="1218"/>
          <w:jc w:val="center"/>
        </w:trPr>
        <w:tc>
          <w:tcPr>
            <w:tcW w:w="2217" w:type="dxa"/>
            <w:vAlign w:val="center"/>
          </w:tcPr>
          <w:p w:rsidR="005E7516" w:rsidRPr="00553A55" w:rsidRDefault="005E7516" w:rsidP="001C0706">
            <w:pPr>
              <w:pStyle w:val="Titre6"/>
              <w:ind w:left="57"/>
              <w:jc w:val="left"/>
              <w:rPr>
                <w:iCs/>
                <w:sz w:val="24"/>
              </w:rPr>
            </w:pPr>
            <w:r>
              <w:rPr>
                <w:iCs/>
                <w:sz w:val="24"/>
              </w:rPr>
              <w:lastRenderedPageBreak/>
              <w:t>Dates</w:t>
            </w:r>
          </w:p>
        </w:tc>
        <w:tc>
          <w:tcPr>
            <w:tcW w:w="3969" w:type="dxa"/>
            <w:vAlign w:val="center"/>
          </w:tcPr>
          <w:p w:rsidR="005E7516" w:rsidRPr="00553A55" w:rsidRDefault="005E7516" w:rsidP="001C0706">
            <w:pPr>
              <w:pStyle w:val="Titre8"/>
              <w:ind w:left="57"/>
              <w:jc w:val="left"/>
              <w:rPr>
                <w:iCs/>
              </w:rPr>
            </w:pPr>
            <w:r w:rsidRPr="00553A55">
              <w:rPr>
                <w:iCs/>
              </w:rPr>
              <w:t>Sujets</w:t>
            </w:r>
          </w:p>
        </w:tc>
        <w:tc>
          <w:tcPr>
            <w:tcW w:w="3827" w:type="dxa"/>
            <w:vAlign w:val="center"/>
          </w:tcPr>
          <w:p w:rsidR="005E7516" w:rsidRPr="00553A55" w:rsidRDefault="005E7516" w:rsidP="001C0706">
            <w:pPr>
              <w:pStyle w:val="Titre8"/>
              <w:ind w:left="57"/>
              <w:jc w:val="left"/>
              <w:rPr>
                <w:iCs/>
              </w:rPr>
            </w:pPr>
            <w:r>
              <w:rPr>
                <w:iCs/>
              </w:rPr>
              <w:t>Objectifs</w:t>
            </w:r>
          </w:p>
        </w:tc>
        <w:tc>
          <w:tcPr>
            <w:tcW w:w="1134" w:type="dxa"/>
            <w:vAlign w:val="center"/>
          </w:tcPr>
          <w:p w:rsidR="005E7516" w:rsidRPr="009A6DD9" w:rsidRDefault="005E7516" w:rsidP="001C0706">
            <w:pPr>
              <w:pStyle w:val="Titre8"/>
              <w:jc w:val="left"/>
              <w:rPr>
                <w:iCs/>
              </w:rPr>
            </w:pPr>
            <w:r>
              <w:rPr>
                <w:iCs/>
              </w:rPr>
              <w:t>Pour préparer le cours</w:t>
            </w:r>
          </w:p>
        </w:tc>
        <w:tc>
          <w:tcPr>
            <w:tcW w:w="2410" w:type="dxa"/>
            <w:vAlign w:val="center"/>
          </w:tcPr>
          <w:p w:rsidR="005E7516" w:rsidRPr="00553A55" w:rsidRDefault="005E7516" w:rsidP="001C0706">
            <w:pPr>
              <w:pStyle w:val="Titre8"/>
              <w:ind w:left="57"/>
              <w:jc w:val="left"/>
              <w:rPr>
                <w:iCs/>
              </w:rPr>
            </w:pPr>
            <w:r w:rsidRPr="00553A55">
              <w:rPr>
                <w:iCs/>
              </w:rPr>
              <w:t>Intervenants</w:t>
            </w:r>
          </w:p>
        </w:tc>
        <w:tc>
          <w:tcPr>
            <w:tcW w:w="2045" w:type="dxa"/>
            <w:vAlign w:val="center"/>
          </w:tcPr>
          <w:p w:rsidR="005E7516" w:rsidRPr="00553A55" w:rsidRDefault="005E7516" w:rsidP="001C0706">
            <w:pPr>
              <w:pStyle w:val="Titre8"/>
              <w:ind w:left="57"/>
              <w:rPr>
                <w:iCs/>
              </w:rPr>
            </w:pPr>
            <w:r w:rsidRPr="00553A55">
              <w:rPr>
                <w:iCs/>
              </w:rPr>
              <w:t>Lieu / salle</w:t>
            </w:r>
            <w:r>
              <w:rPr>
                <w:iCs/>
              </w:rPr>
              <w:t xml:space="preserve"> / horaire</w:t>
            </w:r>
          </w:p>
        </w:tc>
      </w:tr>
      <w:tr w:rsidR="003B074F" w:rsidRPr="005E7516" w:rsidTr="00023A67">
        <w:trPr>
          <w:cantSplit/>
          <w:trHeight w:val="1168"/>
          <w:jc w:val="center"/>
        </w:trPr>
        <w:tc>
          <w:tcPr>
            <w:tcW w:w="2217" w:type="dxa"/>
            <w:vMerge w:val="restart"/>
            <w:shd w:val="clear" w:color="auto" w:fill="DBE5F1" w:themeFill="accent1" w:themeFillTint="33"/>
            <w:vAlign w:val="center"/>
          </w:tcPr>
          <w:p w:rsidR="003B074F" w:rsidRDefault="003B074F" w:rsidP="003B074F">
            <w:pPr>
              <w:rPr>
                <w:rFonts w:cs="Arial"/>
                <w:bCs/>
                <w:iCs/>
                <w:sz w:val="18"/>
                <w:szCs w:val="18"/>
              </w:rPr>
            </w:pPr>
            <w:r>
              <w:rPr>
                <w:rFonts w:cs="Arial"/>
                <w:bCs/>
                <w:iCs/>
                <w:sz w:val="18"/>
                <w:szCs w:val="18"/>
              </w:rPr>
              <w:t>Samedi</w:t>
            </w:r>
          </w:p>
          <w:p w:rsidR="003B074F" w:rsidRPr="005E7516" w:rsidRDefault="003B074F" w:rsidP="003B074F">
            <w:pPr>
              <w:rPr>
                <w:rFonts w:cs="Arial"/>
                <w:bCs/>
                <w:iCs/>
                <w:sz w:val="18"/>
                <w:szCs w:val="18"/>
              </w:rPr>
            </w:pPr>
            <w:r>
              <w:rPr>
                <w:rFonts w:cs="Arial"/>
                <w:bCs/>
                <w:iCs/>
                <w:sz w:val="18"/>
                <w:szCs w:val="18"/>
              </w:rPr>
              <w:t>21 septembre 2019</w:t>
            </w:r>
          </w:p>
        </w:tc>
        <w:tc>
          <w:tcPr>
            <w:tcW w:w="3969" w:type="dxa"/>
            <w:shd w:val="clear" w:color="auto" w:fill="DBE5F1" w:themeFill="accent1" w:themeFillTint="33"/>
            <w:vAlign w:val="center"/>
          </w:tcPr>
          <w:p w:rsidR="003B074F" w:rsidRPr="00ED6818" w:rsidRDefault="003B074F" w:rsidP="005E7516">
            <w:pPr>
              <w:spacing w:before="60" w:after="60"/>
              <w:rPr>
                <w:rFonts w:cs="Arial"/>
                <w:b/>
                <w:spacing w:val="4"/>
                <w:sz w:val="18"/>
                <w:szCs w:val="18"/>
              </w:rPr>
            </w:pPr>
            <w:r w:rsidRPr="00ED6818">
              <w:rPr>
                <w:rFonts w:cs="Arial"/>
                <w:b/>
                <w:spacing w:val="4"/>
                <w:sz w:val="18"/>
                <w:szCs w:val="18"/>
              </w:rPr>
              <w:t xml:space="preserve">Base de la gestion des risques / risques financiers </w:t>
            </w:r>
          </w:p>
          <w:p w:rsidR="003B074F" w:rsidRPr="00ED6818" w:rsidRDefault="003B074F" w:rsidP="005E7516">
            <w:pPr>
              <w:spacing w:before="60" w:after="60"/>
              <w:rPr>
                <w:rFonts w:cs="Arial"/>
                <w:spacing w:val="4"/>
                <w:sz w:val="18"/>
                <w:szCs w:val="18"/>
              </w:rPr>
            </w:pPr>
            <w:r w:rsidRPr="00ED6818">
              <w:rPr>
                <w:rFonts w:cs="Arial"/>
                <w:spacing w:val="4"/>
                <w:sz w:val="18"/>
                <w:szCs w:val="18"/>
              </w:rPr>
              <w:t>Analyse des risques, mesures de minimisation et de couverture des risques</w:t>
            </w:r>
          </w:p>
          <w:p w:rsidR="003B074F" w:rsidRPr="00ED6818" w:rsidRDefault="003B074F" w:rsidP="005E7516">
            <w:pPr>
              <w:spacing w:before="60" w:after="60"/>
              <w:rPr>
                <w:rFonts w:cs="Arial"/>
                <w:b/>
                <w:spacing w:val="4"/>
                <w:sz w:val="18"/>
                <w:szCs w:val="18"/>
              </w:rPr>
            </w:pPr>
            <w:r w:rsidRPr="00ED6818">
              <w:rPr>
                <w:rFonts w:cs="Arial"/>
                <w:spacing w:val="4"/>
                <w:sz w:val="18"/>
                <w:szCs w:val="18"/>
              </w:rPr>
              <w:t>Eviter et gérer les risques financiers du contracting énergétique, couvrir les risques</w:t>
            </w:r>
          </w:p>
        </w:tc>
        <w:tc>
          <w:tcPr>
            <w:tcW w:w="3827" w:type="dxa"/>
            <w:shd w:val="clear" w:color="auto" w:fill="DBE5F1" w:themeFill="accent1" w:themeFillTint="33"/>
          </w:tcPr>
          <w:p w:rsidR="003B074F" w:rsidRPr="00ED6818" w:rsidRDefault="003B074F" w:rsidP="005E7516">
            <w:pPr>
              <w:tabs>
                <w:tab w:val="left" w:pos="7655"/>
              </w:tabs>
              <w:spacing w:before="40" w:line="240" w:lineRule="exact"/>
              <w:ind w:right="113"/>
              <w:rPr>
                <w:rFonts w:cs="Arial"/>
                <w:spacing w:val="4"/>
                <w:sz w:val="18"/>
                <w:szCs w:val="18"/>
              </w:rPr>
            </w:pPr>
            <w:r w:rsidRPr="00ED6818">
              <w:rPr>
                <w:rFonts w:cs="Arial"/>
                <w:spacing w:val="4"/>
                <w:sz w:val="18"/>
                <w:szCs w:val="18"/>
              </w:rPr>
              <w:t>Comprendre la méthodologie de l’analyse des risques. Connaitre et préciser diverses mesures de minimisation et de couverture des risques.</w:t>
            </w:r>
          </w:p>
          <w:p w:rsidR="003B074F" w:rsidRPr="00ED6818" w:rsidRDefault="003B074F" w:rsidP="005E7516">
            <w:pPr>
              <w:tabs>
                <w:tab w:val="left" w:pos="7655"/>
              </w:tabs>
              <w:spacing w:before="40" w:line="240" w:lineRule="exact"/>
              <w:ind w:right="113"/>
              <w:rPr>
                <w:rFonts w:cs="Arial"/>
                <w:spacing w:val="4"/>
                <w:sz w:val="18"/>
                <w:szCs w:val="18"/>
              </w:rPr>
            </w:pPr>
            <w:r w:rsidRPr="00ED6818">
              <w:rPr>
                <w:rFonts w:cs="Arial"/>
                <w:spacing w:val="4"/>
                <w:sz w:val="18"/>
                <w:szCs w:val="18"/>
              </w:rPr>
              <w:t>Connaître les risques financiers des projets de contracting énergétique, pouvoir les évaluer et proposer des mesures d'atténuation des risques.</w:t>
            </w:r>
          </w:p>
        </w:tc>
        <w:tc>
          <w:tcPr>
            <w:tcW w:w="1134" w:type="dxa"/>
            <w:vMerge w:val="restart"/>
            <w:shd w:val="clear" w:color="auto" w:fill="DBE5F1" w:themeFill="accent1" w:themeFillTint="33"/>
            <w:vAlign w:val="center"/>
          </w:tcPr>
          <w:p w:rsidR="003B074F" w:rsidRPr="005E7516" w:rsidRDefault="003B074F" w:rsidP="005E7516">
            <w:pPr>
              <w:spacing w:before="60" w:after="60"/>
              <w:ind w:left="57"/>
              <w:rPr>
                <w:rFonts w:cs="Arial"/>
                <w:bCs/>
                <w:iCs/>
                <w:sz w:val="18"/>
                <w:szCs w:val="18"/>
                <w:highlight w:val="yellow"/>
                <w:lang w:val="fr-FR"/>
              </w:rPr>
            </w:pPr>
          </w:p>
        </w:tc>
        <w:tc>
          <w:tcPr>
            <w:tcW w:w="2410" w:type="dxa"/>
            <w:vMerge w:val="restart"/>
            <w:shd w:val="clear" w:color="auto" w:fill="DBE5F1" w:themeFill="accent1" w:themeFillTint="33"/>
            <w:vAlign w:val="center"/>
          </w:tcPr>
          <w:p w:rsidR="003B074F" w:rsidRPr="005E7516" w:rsidRDefault="003B074F" w:rsidP="005E7516">
            <w:pPr>
              <w:ind w:left="57"/>
              <w:rPr>
                <w:rFonts w:cs="Arial"/>
                <w:bCs/>
                <w:iCs/>
                <w:sz w:val="18"/>
                <w:szCs w:val="18"/>
              </w:rPr>
            </w:pPr>
            <w:r w:rsidRPr="005E7516">
              <w:rPr>
                <w:rFonts w:cs="Arial"/>
                <w:bCs/>
                <w:iCs/>
                <w:sz w:val="18"/>
                <w:szCs w:val="18"/>
              </w:rPr>
              <w:t>Stéphane Genoud</w:t>
            </w:r>
          </w:p>
        </w:tc>
        <w:tc>
          <w:tcPr>
            <w:tcW w:w="2045" w:type="dxa"/>
            <w:vMerge w:val="restart"/>
            <w:shd w:val="clear" w:color="auto" w:fill="DBE5F1" w:themeFill="accent1" w:themeFillTint="33"/>
            <w:vAlign w:val="center"/>
          </w:tcPr>
          <w:p w:rsidR="003B074F" w:rsidRPr="005E7516" w:rsidRDefault="003B074F" w:rsidP="005E7516">
            <w:pPr>
              <w:ind w:left="57"/>
              <w:rPr>
                <w:rFonts w:cs="Arial"/>
                <w:bCs/>
                <w:iCs/>
                <w:sz w:val="18"/>
                <w:szCs w:val="18"/>
              </w:rPr>
            </w:pPr>
            <w:r w:rsidRPr="005E7516">
              <w:rPr>
                <w:rFonts w:cs="Arial"/>
                <w:bCs/>
                <w:iCs/>
                <w:sz w:val="18"/>
                <w:szCs w:val="18"/>
              </w:rPr>
              <w:t>Vevey</w:t>
            </w:r>
          </w:p>
          <w:p w:rsidR="003B074F" w:rsidRPr="005E7516" w:rsidRDefault="00F47C10" w:rsidP="005E7516">
            <w:pPr>
              <w:ind w:left="57"/>
              <w:rPr>
                <w:rFonts w:cs="Arial"/>
                <w:bCs/>
                <w:iCs/>
                <w:sz w:val="18"/>
                <w:szCs w:val="18"/>
              </w:rPr>
            </w:pPr>
            <w:r>
              <w:rPr>
                <w:rFonts w:cs="Arial"/>
                <w:bCs/>
                <w:iCs/>
                <w:sz w:val="18"/>
                <w:szCs w:val="18"/>
              </w:rPr>
              <w:t>8h15-11h15</w:t>
            </w:r>
          </w:p>
        </w:tc>
      </w:tr>
      <w:tr w:rsidR="003B074F" w:rsidRPr="005E7516" w:rsidTr="00023A67">
        <w:trPr>
          <w:cantSplit/>
          <w:trHeight w:val="570"/>
          <w:jc w:val="center"/>
        </w:trPr>
        <w:tc>
          <w:tcPr>
            <w:tcW w:w="2217" w:type="dxa"/>
            <w:vMerge/>
            <w:shd w:val="clear" w:color="auto" w:fill="DBE5F1" w:themeFill="accent1" w:themeFillTint="33"/>
            <w:vAlign w:val="center"/>
          </w:tcPr>
          <w:p w:rsidR="003B074F" w:rsidRPr="005E7516" w:rsidRDefault="003B074F" w:rsidP="005E7516">
            <w:pPr>
              <w:ind w:left="57"/>
              <w:rPr>
                <w:rFonts w:cs="Arial"/>
                <w:bCs/>
                <w:iCs/>
                <w:sz w:val="18"/>
                <w:szCs w:val="18"/>
              </w:rPr>
            </w:pPr>
          </w:p>
        </w:tc>
        <w:tc>
          <w:tcPr>
            <w:tcW w:w="3969" w:type="dxa"/>
            <w:shd w:val="clear" w:color="auto" w:fill="DBE5F1" w:themeFill="accent1" w:themeFillTint="33"/>
          </w:tcPr>
          <w:p w:rsidR="003B074F" w:rsidRPr="00ED6818" w:rsidRDefault="003B074F" w:rsidP="005E7516">
            <w:pPr>
              <w:spacing w:before="60" w:after="60"/>
              <w:rPr>
                <w:rFonts w:cs="Arial"/>
                <w:b/>
                <w:spacing w:val="4"/>
                <w:sz w:val="18"/>
                <w:szCs w:val="18"/>
              </w:rPr>
            </w:pPr>
            <w:r w:rsidRPr="00ED6818">
              <w:rPr>
                <w:rFonts w:cs="Arial"/>
                <w:b/>
                <w:spacing w:val="4"/>
                <w:sz w:val="18"/>
                <w:szCs w:val="18"/>
              </w:rPr>
              <w:t>Coûts énergétiques et Calcul des coûts pour les systèmes techniques / prix, modèles et fixation des prix</w:t>
            </w:r>
          </w:p>
          <w:p w:rsidR="003B074F" w:rsidRPr="00ED6818" w:rsidRDefault="003B074F" w:rsidP="005E7516">
            <w:pPr>
              <w:spacing w:before="60" w:after="60"/>
              <w:rPr>
                <w:rFonts w:cs="Arial"/>
                <w:spacing w:val="4"/>
                <w:sz w:val="18"/>
                <w:szCs w:val="18"/>
              </w:rPr>
            </w:pPr>
            <w:r w:rsidRPr="00ED6818">
              <w:rPr>
                <w:rFonts w:cs="Arial"/>
                <w:spacing w:val="4"/>
                <w:sz w:val="18"/>
                <w:szCs w:val="18"/>
              </w:rPr>
              <w:t>Marchés pour l’énergie, évolution des prix de l’énergie, perspectives d’avenir</w:t>
            </w:r>
          </w:p>
          <w:p w:rsidR="003B074F" w:rsidRPr="00ED6818" w:rsidRDefault="003B074F" w:rsidP="005E7516">
            <w:pPr>
              <w:spacing w:before="60" w:after="60"/>
              <w:rPr>
                <w:rFonts w:cs="Arial"/>
                <w:spacing w:val="4"/>
                <w:sz w:val="18"/>
                <w:szCs w:val="18"/>
              </w:rPr>
            </w:pPr>
            <w:r w:rsidRPr="00ED6818">
              <w:rPr>
                <w:rFonts w:cs="Arial"/>
                <w:spacing w:val="4"/>
                <w:sz w:val="18"/>
                <w:szCs w:val="18"/>
              </w:rPr>
              <w:t>Méthode des annuités constantes, DCF-Methode, NPV (valeur actuelle nette)</w:t>
            </w:r>
          </w:p>
          <w:p w:rsidR="003B074F" w:rsidRPr="00ED6818" w:rsidRDefault="003B074F" w:rsidP="005E7516">
            <w:pPr>
              <w:spacing w:before="60" w:after="60"/>
              <w:rPr>
                <w:rFonts w:cs="Arial"/>
                <w:b/>
                <w:spacing w:val="4"/>
                <w:sz w:val="18"/>
                <w:szCs w:val="18"/>
              </w:rPr>
            </w:pPr>
            <w:r w:rsidRPr="00ED6818">
              <w:rPr>
                <w:rFonts w:cs="Arial"/>
                <w:spacing w:val="4"/>
                <w:sz w:val="18"/>
                <w:szCs w:val="18"/>
              </w:rPr>
              <w:t>Modèle de prix et fixation des prix</w:t>
            </w:r>
          </w:p>
        </w:tc>
        <w:tc>
          <w:tcPr>
            <w:tcW w:w="3827" w:type="dxa"/>
            <w:shd w:val="clear" w:color="auto" w:fill="DBE5F1" w:themeFill="accent1" w:themeFillTint="33"/>
            <w:vAlign w:val="center"/>
          </w:tcPr>
          <w:p w:rsidR="003B074F" w:rsidRPr="00ED6818" w:rsidRDefault="003B074F" w:rsidP="005E7516">
            <w:pPr>
              <w:spacing w:before="60" w:after="60"/>
              <w:rPr>
                <w:rFonts w:cs="Arial"/>
                <w:spacing w:val="4"/>
                <w:sz w:val="18"/>
                <w:szCs w:val="18"/>
              </w:rPr>
            </w:pPr>
            <w:r w:rsidRPr="00ED6818">
              <w:rPr>
                <w:rFonts w:cs="Arial"/>
                <w:spacing w:val="4"/>
                <w:sz w:val="18"/>
                <w:szCs w:val="18"/>
              </w:rPr>
              <w:t>Etre en mesure de surveiller et de suivre l‘évolution des prix de l’énergie. Etre en mesure de discuter des scénarios possibles pour l’avenir.</w:t>
            </w:r>
          </w:p>
          <w:p w:rsidR="003B074F" w:rsidRPr="00ED6818" w:rsidRDefault="003B074F" w:rsidP="005E7516">
            <w:pPr>
              <w:spacing w:before="60" w:after="60"/>
              <w:rPr>
                <w:rFonts w:cs="Arial"/>
                <w:spacing w:val="4"/>
                <w:sz w:val="18"/>
                <w:szCs w:val="18"/>
              </w:rPr>
            </w:pPr>
            <w:r w:rsidRPr="00ED6818">
              <w:rPr>
                <w:rFonts w:cs="Arial"/>
                <w:spacing w:val="4"/>
                <w:sz w:val="18"/>
                <w:szCs w:val="18"/>
              </w:rPr>
              <w:t>Savoir traiter de la comptabilité analytique et pouvoir appliquer correctement diverses méthodes d’escompte d’investissements de l’équipement technique.</w:t>
            </w:r>
          </w:p>
          <w:p w:rsidR="003B074F" w:rsidRPr="00ED6818" w:rsidRDefault="003B074F" w:rsidP="005E7516">
            <w:pPr>
              <w:spacing w:before="60" w:after="60"/>
              <w:rPr>
                <w:rFonts w:cs="Arial"/>
                <w:spacing w:val="4"/>
                <w:sz w:val="18"/>
                <w:szCs w:val="18"/>
              </w:rPr>
            </w:pPr>
            <w:r w:rsidRPr="00ED6818">
              <w:rPr>
                <w:rFonts w:cs="Arial"/>
                <w:spacing w:val="4"/>
                <w:sz w:val="18"/>
                <w:szCs w:val="18"/>
              </w:rPr>
              <w:t xml:space="preserve">Etre en mesure de montrer et de discuter de la tarification des modèles de prix pertinents de contracting énergétique </w:t>
            </w:r>
          </w:p>
        </w:tc>
        <w:tc>
          <w:tcPr>
            <w:tcW w:w="1134" w:type="dxa"/>
            <w:vMerge/>
            <w:shd w:val="clear" w:color="auto" w:fill="DBE5F1" w:themeFill="accent1" w:themeFillTint="33"/>
            <w:vAlign w:val="center"/>
          </w:tcPr>
          <w:p w:rsidR="003B074F" w:rsidRPr="005E7516" w:rsidRDefault="003B074F" w:rsidP="005E7516">
            <w:pPr>
              <w:spacing w:before="60" w:after="60"/>
              <w:ind w:left="57"/>
              <w:rPr>
                <w:rFonts w:cs="Arial"/>
                <w:bCs/>
                <w:iCs/>
                <w:sz w:val="18"/>
                <w:szCs w:val="18"/>
                <w:highlight w:val="yellow"/>
                <w:lang w:val="fr-FR"/>
              </w:rPr>
            </w:pPr>
          </w:p>
        </w:tc>
        <w:tc>
          <w:tcPr>
            <w:tcW w:w="2410" w:type="dxa"/>
            <w:vMerge/>
            <w:shd w:val="clear" w:color="auto" w:fill="DBE5F1" w:themeFill="accent1" w:themeFillTint="33"/>
            <w:vAlign w:val="center"/>
          </w:tcPr>
          <w:p w:rsidR="003B074F" w:rsidRPr="005E7516" w:rsidRDefault="003B074F" w:rsidP="005E7516">
            <w:pPr>
              <w:ind w:left="57"/>
              <w:rPr>
                <w:rFonts w:cs="Arial"/>
                <w:bCs/>
                <w:iCs/>
                <w:sz w:val="18"/>
                <w:szCs w:val="18"/>
              </w:rPr>
            </w:pPr>
          </w:p>
        </w:tc>
        <w:tc>
          <w:tcPr>
            <w:tcW w:w="2045" w:type="dxa"/>
            <w:vMerge/>
            <w:shd w:val="clear" w:color="auto" w:fill="DBE5F1" w:themeFill="accent1" w:themeFillTint="33"/>
            <w:vAlign w:val="center"/>
          </w:tcPr>
          <w:p w:rsidR="003B074F" w:rsidRPr="005E7516" w:rsidRDefault="003B074F" w:rsidP="005E7516">
            <w:pPr>
              <w:ind w:left="57"/>
              <w:rPr>
                <w:rFonts w:cs="Arial"/>
                <w:bCs/>
                <w:iCs/>
                <w:sz w:val="18"/>
                <w:szCs w:val="18"/>
              </w:rPr>
            </w:pPr>
          </w:p>
        </w:tc>
      </w:tr>
      <w:tr w:rsidR="003B074F" w:rsidRPr="005E7516" w:rsidTr="00023A67">
        <w:trPr>
          <w:cantSplit/>
          <w:trHeight w:val="1745"/>
          <w:jc w:val="center"/>
        </w:trPr>
        <w:tc>
          <w:tcPr>
            <w:tcW w:w="2217" w:type="dxa"/>
            <w:vMerge/>
            <w:shd w:val="clear" w:color="auto" w:fill="DBE5F1" w:themeFill="accent1" w:themeFillTint="33"/>
            <w:vAlign w:val="center"/>
          </w:tcPr>
          <w:p w:rsidR="003B074F" w:rsidRPr="005E7516" w:rsidRDefault="003B074F" w:rsidP="005E7516">
            <w:pPr>
              <w:ind w:left="57"/>
              <w:rPr>
                <w:rFonts w:cs="Arial"/>
                <w:bCs/>
                <w:iCs/>
                <w:sz w:val="18"/>
                <w:szCs w:val="18"/>
              </w:rPr>
            </w:pPr>
          </w:p>
        </w:tc>
        <w:tc>
          <w:tcPr>
            <w:tcW w:w="3969" w:type="dxa"/>
            <w:shd w:val="clear" w:color="auto" w:fill="DBE5F1" w:themeFill="accent1" w:themeFillTint="33"/>
          </w:tcPr>
          <w:p w:rsidR="003B074F" w:rsidRPr="00ED6818" w:rsidRDefault="003B074F" w:rsidP="005E7516">
            <w:pPr>
              <w:spacing w:before="60" w:after="60"/>
              <w:rPr>
                <w:rFonts w:cs="Arial"/>
                <w:b/>
                <w:spacing w:val="4"/>
                <w:sz w:val="18"/>
                <w:szCs w:val="18"/>
              </w:rPr>
            </w:pPr>
            <w:r w:rsidRPr="00ED6818">
              <w:rPr>
                <w:rFonts w:cs="Arial"/>
                <w:b/>
                <w:spacing w:val="4"/>
                <w:sz w:val="18"/>
                <w:szCs w:val="18"/>
              </w:rPr>
              <w:t>Bases de la finance</w:t>
            </w:r>
          </w:p>
          <w:p w:rsidR="003B074F" w:rsidRPr="00ED6818" w:rsidRDefault="003B074F" w:rsidP="005E7516">
            <w:pPr>
              <w:spacing w:before="60" w:after="60"/>
              <w:rPr>
                <w:rFonts w:cs="Arial"/>
                <w:b/>
                <w:spacing w:val="4"/>
                <w:sz w:val="18"/>
                <w:szCs w:val="18"/>
              </w:rPr>
            </w:pPr>
            <w:r w:rsidRPr="00ED6818">
              <w:rPr>
                <w:rFonts w:cs="Arial"/>
                <w:spacing w:val="4"/>
                <w:sz w:val="18"/>
                <w:szCs w:val="18"/>
              </w:rPr>
              <w:t xml:space="preserve">Fournisseurs, taux d'intérêt, durées, termes, garanties  </w:t>
            </w:r>
          </w:p>
        </w:tc>
        <w:tc>
          <w:tcPr>
            <w:tcW w:w="3827" w:type="dxa"/>
            <w:shd w:val="clear" w:color="auto" w:fill="DBE5F1" w:themeFill="accent1" w:themeFillTint="33"/>
            <w:vAlign w:val="center"/>
          </w:tcPr>
          <w:p w:rsidR="003B074F" w:rsidRPr="00ED6818" w:rsidRDefault="003B074F" w:rsidP="00023A67">
            <w:pPr>
              <w:tabs>
                <w:tab w:val="center" w:pos="3067"/>
              </w:tabs>
              <w:spacing w:before="40" w:line="240" w:lineRule="exact"/>
              <w:ind w:right="113"/>
              <w:rPr>
                <w:rFonts w:cs="Arial"/>
                <w:spacing w:val="4"/>
                <w:sz w:val="18"/>
                <w:szCs w:val="18"/>
              </w:rPr>
            </w:pPr>
            <w:r w:rsidRPr="00ED6818">
              <w:rPr>
                <w:rFonts w:cs="Arial"/>
                <w:spacing w:val="4"/>
                <w:sz w:val="18"/>
                <w:szCs w:val="18"/>
              </w:rPr>
              <w:t xml:space="preserve">Connaître les différents acteurs financiers et pouvoir nommer leurs paramètres pour le financement du système. Pouvoir estimer l’importance des termes et des garanties sur les taux d’intérêt. </w:t>
            </w:r>
          </w:p>
          <w:p w:rsidR="003B074F" w:rsidRPr="00ED6818" w:rsidRDefault="003B074F" w:rsidP="005E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p>
        </w:tc>
        <w:tc>
          <w:tcPr>
            <w:tcW w:w="1134" w:type="dxa"/>
            <w:shd w:val="clear" w:color="auto" w:fill="DBE5F1" w:themeFill="accent1" w:themeFillTint="33"/>
            <w:vAlign w:val="center"/>
          </w:tcPr>
          <w:p w:rsidR="003B074F" w:rsidRPr="005E7516" w:rsidRDefault="003B074F" w:rsidP="005E7516">
            <w:pPr>
              <w:spacing w:before="60" w:after="60"/>
              <w:ind w:left="57"/>
              <w:rPr>
                <w:rFonts w:cs="Arial"/>
                <w:bCs/>
                <w:iCs/>
                <w:sz w:val="18"/>
                <w:szCs w:val="18"/>
                <w:highlight w:val="yellow"/>
                <w:lang w:val="fr-FR"/>
              </w:rPr>
            </w:pPr>
          </w:p>
        </w:tc>
        <w:tc>
          <w:tcPr>
            <w:tcW w:w="2410" w:type="dxa"/>
            <w:shd w:val="clear" w:color="auto" w:fill="DBE5F1" w:themeFill="accent1" w:themeFillTint="33"/>
            <w:vAlign w:val="center"/>
          </w:tcPr>
          <w:p w:rsidR="003B074F" w:rsidRPr="005E7516" w:rsidRDefault="003B074F" w:rsidP="005E7516">
            <w:pPr>
              <w:ind w:left="57"/>
              <w:rPr>
                <w:rFonts w:cs="Arial"/>
                <w:bCs/>
                <w:iCs/>
                <w:sz w:val="18"/>
                <w:szCs w:val="18"/>
              </w:rPr>
            </w:pPr>
            <w:r w:rsidRPr="00023A67">
              <w:rPr>
                <w:rFonts w:cs="Arial"/>
                <w:bCs/>
                <w:iCs/>
                <w:sz w:val="18"/>
                <w:szCs w:val="18"/>
              </w:rPr>
              <w:t>Stéphane Genoud + membre Swissesco pour témoignage</w:t>
            </w:r>
          </w:p>
        </w:tc>
        <w:tc>
          <w:tcPr>
            <w:tcW w:w="2045" w:type="dxa"/>
            <w:shd w:val="clear" w:color="auto" w:fill="DBE5F1" w:themeFill="accent1" w:themeFillTint="33"/>
            <w:vAlign w:val="center"/>
          </w:tcPr>
          <w:p w:rsidR="003B074F" w:rsidRPr="005E7516" w:rsidRDefault="003B074F" w:rsidP="005E7516">
            <w:pPr>
              <w:ind w:left="57"/>
              <w:rPr>
                <w:rFonts w:cs="Arial"/>
                <w:bCs/>
                <w:iCs/>
                <w:sz w:val="18"/>
                <w:szCs w:val="18"/>
              </w:rPr>
            </w:pPr>
            <w:r w:rsidRPr="005E7516">
              <w:rPr>
                <w:rFonts w:cs="Arial"/>
                <w:bCs/>
                <w:iCs/>
                <w:sz w:val="18"/>
                <w:szCs w:val="18"/>
              </w:rPr>
              <w:t>Vevey</w:t>
            </w:r>
          </w:p>
          <w:p w:rsidR="003B074F" w:rsidRPr="005E7516" w:rsidRDefault="00F47C10" w:rsidP="005E7516">
            <w:pPr>
              <w:ind w:left="57"/>
              <w:rPr>
                <w:rFonts w:cs="Arial"/>
                <w:bCs/>
                <w:iCs/>
                <w:sz w:val="18"/>
                <w:szCs w:val="18"/>
              </w:rPr>
            </w:pPr>
            <w:r>
              <w:rPr>
                <w:rFonts w:cs="Arial"/>
                <w:bCs/>
                <w:iCs/>
                <w:sz w:val="18"/>
                <w:szCs w:val="18"/>
              </w:rPr>
              <w:t>11h30-14h15</w:t>
            </w:r>
          </w:p>
        </w:tc>
      </w:tr>
      <w:tr w:rsidR="003B074F" w:rsidRPr="005E7516" w:rsidTr="00023A67">
        <w:trPr>
          <w:cantSplit/>
          <w:trHeight w:val="1118"/>
          <w:jc w:val="center"/>
        </w:trPr>
        <w:tc>
          <w:tcPr>
            <w:tcW w:w="2217" w:type="dxa"/>
            <w:vMerge w:val="restart"/>
            <w:vAlign w:val="center"/>
          </w:tcPr>
          <w:p w:rsidR="003B074F" w:rsidRPr="00F2631F" w:rsidRDefault="003B074F" w:rsidP="001C0706">
            <w:pPr>
              <w:ind w:left="57"/>
              <w:rPr>
                <w:rFonts w:cs="Arial"/>
                <w:bCs/>
                <w:iCs/>
                <w:sz w:val="18"/>
                <w:szCs w:val="18"/>
              </w:rPr>
            </w:pPr>
            <w:r w:rsidRPr="00F2631F">
              <w:rPr>
                <w:rFonts w:cs="Arial"/>
                <w:bCs/>
                <w:iCs/>
                <w:sz w:val="18"/>
                <w:szCs w:val="18"/>
              </w:rPr>
              <w:t>Vendredi</w:t>
            </w:r>
          </w:p>
          <w:p w:rsidR="003B074F" w:rsidRPr="005E7516" w:rsidRDefault="00644FB2" w:rsidP="001C0706">
            <w:pPr>
              <w:ind w:left="57"/>
              <w:rPr>
                <w:rFonts w:cs="Arial"/>
                <w:bCs/>
                <w:iCs/>
                <w:sz w:val="18"/>
                <w:szCs w:val="18"/>
              </w:rPr>
            </w:pPr>
            <w:r>
              <w:rPr>
                <w:rFonts w:cs="Arial"/>
                <w:bCs/>
                <w:iCs/>
                <w:sz w:val="18"/>
                <w:szCs w:val="18"/>
              </w:rPr>
              <w:t>4 octobre</w:t>
            </w:r>
            <w:bookmarkStart w:id="0" w:name="_GoBack"/>
            <w:bookmarkEnd w:id="0"/>
            <w:r w:rsidR="003B074F" w:rsidRPr="00F2631F">
              <w:rPr>
                <w:rFonts w:cs="Arial"/>
                <w:bCs/>
                <w:iCs/>
                <w:sz w:val="18"/>
                <w:szCs w:val="18"/>
              </w:rPr>
              <w:t xml:space="preserve"> 2019</w:t>
            </w:r>
          </w:p>
        </w:tc>
        <w:tc>
          <w:tcPr>
            <w:tcW w:w="3969" w:type="dxa"/>
          </w:tcPr>
          <w:p w:rsidR="003B074F" w:rsidRPr="00ED6818" w:rsidRDefault="003B074F" w:rsidP="001C0706">
            <w:pPr>
              <w:spacing w:before="60" w:after="60"/>
              <w:rPr>
                <w:rFonts w:cs="Arial"/>
                <w:b/>
                <w:spacing w:val="4"/>
                <w:sz w:val="18"/>
                <w:szCs w:val="18"/>
              </w:rPr>
            </w:pPr>
            <w:r w:rsidRPr="00ED6818">
              <w:rPr>
                <w:rFonts w:cs="Arial"/>
                <w:b/>
                <w:spacing w:val="4"/>
                <w:sz w:val="18"/>
                <w:szCs w:val="18"/>
              </w:rPr>
              <w:t>Introduction générale aux principes contractuels applicables</w:t>
            </w:r>
          </w:p>
          <w:p w:rsidR="003B074F" w:rsidRPr="00ED6818" w:rsidRDefault="003B074F" w:rsidP="001C0706">
            <w:pPr>
              <w:spacing w:before="60" w:after="60"/>
              <w:rPr>
                <w:rFonts w:cs="Arial"/>
                <w:b/>
                <w:spacing w:val="4"/>
                <w:sz w:val="18"/>
                <w:szCs w:val="18"/>
              </w:rPr>
            </w:pPr>
            <w:r w:rsidRPr="00ED6818">
              <w:rPr>
                <w:rFonts w:cs="Arial"/>
                <w:spacing w:val="4"/>
                <w:sz w:val="18"/>
                <w:szCs w:val="18"/>
              </w:rPr>
              <w:t>Notions contractuelles : conclusion, exécution et terme</w:t>
            </w:r>
          </w:p>
        </w:tc>
        <w:tc>
          <w:tcPr>
            <w:tcW w:w="3827" w:type="dxa"/>
          </w:tcPr>
          <w:p w:rsidR="003B074F" w:rsidRPr="00ED6818" w:rsidRDefault="003B074F" w:rsidP="005E7516">
            <w:pPr>
              <w:tabs>
                <w:tab w:val="left" w:pos="7655"/>
              </w:tabs>
              <w:spacing w:before="40" w:line="240" w:lineRule="exact"/>
              <w:ind w:right="113"/>
              <w:rPr>
                <w:rFonts w:cs="Arial"/>
                <w:spacing w:val="4"/>
                <w:sz w:val="18"/>
                <w:szCs w:val="18"/>
              </w:rPr>
            </w:pPr>
            <w:r w:rsidRPr="00ED6818">
              <w:rPr>
                <w:rFonts w:cs="Arial"/>
                <w:spacing w:val="4"/>
                <w:sz w:val="18"/>
                <w:szCs w:val="18"/>
              </w:rPr>
              <w:t>Etre en mesure de comprendre la base juridique essentielle pour les contrats de contracting et d’en démontrer les effets juridiques.</w:t>
            </w:r>
          </w:p>
          <w:p w:rsidR="003B074F" w:rsidRPr="00ED6818" w:rsidRDefault="003B074F" w:rsidP="001C0706">
            <w:pPr>
              <w:tabs>
                <w:tab w:val="left" w:pos="7655"/>
              </w:tabs>
              <w:spacing w:before="40" w:line="240" w:lineRule="exact"/>
              <w:ind w:right="113"/>
              <w:rPr>
                <w:rFonts w:cs="Arial"/>
                <w:spacing w:val="4"/>
                <w:sz w:val="18"/>
                <w:szCs w:val="18"/>
              </w:rPr>
            </w:pPr>
          </w:p>
        </w:tc>
        <w:tc>
          <w:tcPr>
            <w:tcW w:w="1134" w:type="dxa"/>
            <w:vAlign w:val="center"/>
          </w:tcPr>
          <w:p w:rsidR="003B074F" w:rsidRPr="005E7516" w:rsidRDefault="003B074F" w:rsidP="001C0706">
            <w:pPr>
              <w:spacing w:before="60" w:after="60"/>
              <w:ind w:left="57"/>
              <w:rPr>
                <w:rFonts w:cs="Arial"/>
                <w:bCs/>
                <w:iCs/>
                <w:sz w:val="18"/>
                <w:szCs w:val="18"/>
                <w:highlight w:val="yellow"/>
                <w:lang w:val="fr-FR"/>
              </w:rPr>
            </w:pPr>
          </w:p>
        </w:tc>
        <w:tc>
          <w:tcPr>
            <w:tcW w:w="2410" w:type="dxa"/>
            <w:vAlign w:val="center"/>
          </w:tcPr>
          <w:p w:rsidR="003B074F" w:rsidRPr="005E7516" w:rsidRDefault="003B074F" w:rsidP="001C0706">
            <w:pPr>
              <w:ind w:left="57"/>
              <w:rPr>
                <w:rFonts w:cs="Arial"/>
                <w:b/>
                <w:bCs/>
                <w:iCs/>
                <w:sz w:val="18"/>
                <w:szCs w:val="18"/>
              </w:rPr>
            </w:pPr>
            <w:r w:rsidRPr="005E7516">
              <w:rPr>
                <w:rFonts w:cs="Arial"/>
                <w:bCs/>
                <w:iCs/>
                <w:sz w:val="18"/>
                <w:szCs w:val="18"/>
              </w:rPr>
              <w:t>Eleanor Ritaine</w:t>
            </w:r>
          </w:p>
        </w:tc>
        <w:tc>
          <w:tcPr>
            <w:tcW w:w="2045" w:type="dxa"/>
            <w:vAlign w:val="center"/>
          </w:tcPr>
          <w:p w:rsidR="00F47C10" w:rsidRPr="005E7516" w:rsidRDefault="00F47C10" w:rsidP="00F47C10">
            <w:pPr>
              <w:ind w:left="57"/>
              <w:rPr>
                <w:rFonts w:cs="Arial"/>
                <w:bCs/>
                <w:iCs/>
                <w:sz w:val="18"/>
                <w:szCs w:val="18"/>
              </w:rPr>
            </w:pPr>
            <w:r w:rsidRPr="005E7516">
              <w:rPr>
                <w:rFonts w:cs="Arial"/>
                <w:bCs/>
                <w:iCs/>
                <w:sz w:val="18"/>
                <w:szCs w:val="18"/>
              </w:rPr>
              <w:t>Vevey</w:t>
            </w:r>
          </w:p>
          <w:p w:rsidR="003B074F" w:rsidRPr="005E7516" w:rsidRDefault="00F47C10" w:rsidP="00F47C10">
            <w:pPr>
              <w:ind w:left="57"/>
              <w:rPr>
                <w:rFonts w:cs="Arial"/>
                <w:bCs/>
                <w:iCs/>
                <w:sz w:val="18"/>
                <w:szCs w:val="18"/>
              </w:rPr>
            </w:pPr>
            <w:r>
              <w:rPr>
                <w:rFonts w:cs="Arial"/>
                <w:bCs/>
                <w:iCs/>
                <w:sz w:val="18"/>
                <w:szCs w:val="18"/>
              </w:rPr>
              <w:t>14h00-17h00</w:t>
            </w:r>
          </w:p>
        </w:tc>
      </w:tr>
      <w:tr w:rsidR="003B074F" w:rsidRPr="005E7516" w:rsidTr="001C0706">
        <w:trPr>
          <w:cantSplit/>
          <w:trHeight w:val="586"/>
          <w:jc w:val="center"/>
        </w:trPr>
        <w:tc>
          <w:tcPr>
            <w:tcW w:w="2217" w:type="dxa"/>
            <w:vMerge/>
            <w:vAlign w:val="center"/>
          </w:tcPr>
          <w:p w:rsidR="003B074F" w:rsidRPr="005E7516" w:rsidRDefault="003B074F" w:rsidP="001C0706">
            <w:pPr>
              <w:ind w:left="57"/>
              <w:rPr>
                <w:rFonts w:cs="Arial"/>
                <w:bCs/>
                <w:iCs/>
                <w:sz w:val="18"/>
                <w:szCs w:val="18"/>
              </w:rPr>
            </w:pPr>
          </w:p>
        </w:tc>
        <w:tc>
          <w:tcPr>
            <w:tcW w:w="3969" w:type="dxa"/>
            <w:vAlign w:val="center"/>
          </w:tcPr>
          <w:p w:rsidR="003B074F" w:rsidRPr="00ED6818" w:rsidRDefault="003B074F" w:rsidP="001C0706">
            <w:pPr>
              <w:spacing w:before="60" w:after="60"/>
              <w:rPr>
                <w:rFonts w:cs="Arial"/>
                <w:b/>
                <w:spacing w:val="4"/>
                <w:sz w:val="18"/>
                <w:szCs w:val="18"/>
              </w:rPr>
            </w:pPr>
            <w:r w:rsidRPr="00ED6818">
              <w:rPr>
                <w:rFonts w:cs="Arial"/>
                <w:b/>
                <w:spacing w:val="4"/>
                <w:sz w:val="18"/>
                <w:szCs w:val="18"/>
              </w:rPr>
              <w:t>Principes fondamentaux de la construction et de l'exploitation des installations techniques</w:t>
            </w:r>
          </w:p>
          <w:p w:rsidR="003B074F" w:rsidRPr="00ED6818" w:rsidRDefault="003B074F" w:rsidP="001C0706">
            <w:pPr>
              <w:spacing w:before="60" w:after="60"/>
              <w:rPr>
                <w:rFonts w:cs="Arial"/>
                <w:b/>
                <w:spacing w:val="4"/>
                <w:sz w:val="18"/>
                <w:szCs w:val="18"/>
              </w:rPr>
            </w:pPr>
            <w:r w:rsidRPr="00ED6818">
              <w:rPr>
                <w:rFonts w:cs="Arial"/>
                <w:spacing w:val="4"/>
                <w:sz w:val="18"/>
                <w:szCs w:val="18"/>
              </w:rPr>
              <w:t>Planification, création, concept opérationnel, aides et outils, processus, documentation</w:t>
            </w:r>
          </w:p>
        </w:tc>
        <w:tc>
          <w:tcPr>
            <w:tcW w:w="3827" w:type="dxa"/>
            <w:vAlign w:val="center"/>
          </w:tcPr>
          <w:p w:rsidR="003B074F" w:rsidRPr="00ED6818" w:rsidRDefault="003B074F" w:rsidP="001C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ED6818">
              <w:rPr>
                <w:rFonts w:cs="Arial"/>
                <w:spacing w:val="4"/>
                <w:sz w:val="18"/>
                <w:szCs w:val="18"/>
              </w:rPr>
              <w:t>Connaître les exigences de base pour le fonctionnement des systèmes techniques. Etre en mesure de trouver et d'utiliser les outils, les processus et les documents appropriés.</w:t>
            </w:r>
          </w:p>
        </w:tc>
        <w:tc>
          <w:tcPr>
            <w:tcW w:w="1134" w:type="dxa"/>
            <w:vAlign w:val="center"/>
          </w:tcPr>
          <w:p w:rsidR="003B074F" w:rsidRPr="005E7516" w:rsidRDefault="003B074F" w:rsidP="001C0706">
            <w:pPr>
              <w:spacing w:before="60" w:after="60"/>
              <w:ind w:left="57"/>
              <w:rPr>
                <w:rFonts w:cs="Arial"/>
                <w:bCs/>
                <w:iCs/>
                <w:sz w:val="18"/>
                <w:szCs w:val="18"/>
                <w:highlight w:val="yellow"/>
                <w:lang w:val="fr-FR"/>
              </w:rPr>
            </w:pPr>
          </w:p>
        </w:tc>
        <w:tc>
          <w:tcPr>
            <w:tcW w:w="2410" w:type="dxa"/>
            <w:vAlign w:val="center"/>
          </w:tcPr>
          <w:p w:rsidR="003B074F" w:rsidRPr="005E7516" w:rsidRDefault="003B074F" w:rsidP="001C0706">
            <w:pPr>
              <w:ind w:left="57"/>
              <w:rPr>
                <w:rFonts w:cs="Arial"/>
                <w:bCs/>
                <w:iCs/>
                <w:sz w:val="18"/>
                <w:szCs w:val="18"/>
              </w:rPr>
            </w:pPr>
            <w:r>
              <w:rPr>
                <w:rFonts w:cs="Arial"/>
                <w:bCs/>
                <w:iCs/>
                <w:sz w:val="18"/>
                <w:szCs w:val="18"/>
              </w:rPr>
              <w:t>Stéphane Genoud</w:t>
            </w:r>
          </w:p>
        </w:tc>
        <w:tc>
          <w:tcPr>
            <w:tcW w:w="2045" w:type="dxa"/>
            <w:vAlign w:val="center"/>
          </w:tcPr>
          <w:p w:rsidR="00F47C10" w:rsidRPr="005E7516" w:rsidRDefault="00F47C10" w:rsidP="00F47C10">
            <w:pPr>
              <w:ind w:left="57"/>
              <w:rPr>
                <w:rFonts w:cs="Arial"/>
                <w:bCs/>
                <w:iCs/>
                <w:sz w:val="18"/>
                <w:szCs w:val="18"/>
              </w:rPr>
            </w:pPr>
            <w:r w:rsidRPr="005E7516">
              <w:rPr>
                <w:rFonts w:cs="Arial"/>
                <w:bCs/>
                <w:iCs/>
                <w:sz w:val="18"/>
                <w:szCs w:val="18"/>
              </w:rPr>
              <w:t>Vevey</w:t>
            </w:r>
          </w:p>
          <w:p w:rsidR="003B074F" w:rsidRPr="005E7516" w:rsidRDefault="00F47C10" w:rsidP="00F47C10">
            <w:pPr>
              <w:ind w:left="57"/>
              <w:rPr>
                <w:rFonts w:cs="Arial"/>
                <w:bCs/>
                <w:iCs/>
                <w:sz w:val="18"/>
                <w:szCs w:val="18"/>
              </w:rPr>
            </w:pPr>
            <w:r>
              <w:rPr>
                <w:rFonts w:cs="Arial"/>
                <w:bCs/>
                <w:iCs/>
                <w:sz w:val="18"/>
                <w:szCs w:val="18"/>
              </w:rPr>
              <w:t>17h15-20h00</w:t>
            </w:r>
          </w:p>
        </w:tc>
      </w:tr>
    </w:tbl>
    <w:p w:rsidR="00915A9C" w:rsidRDefault="00915A9C"/>
    <w:p w:rsidR="00F352BC" w:rsidRDefault="00F352BC"/>
    <w:tbl>
      <w:tblPr>
        <w:tblW w:w="1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3969"/>
        <w:gridCol w:w="3827"/>
        <w:gridCol w:w="1134"/>
        <w:gridCol w:w="2410"/>
        <w:gridCol w:w="2045"/>
      </w:tblGrid>
      <w:tr w:rsidR="00ED6818" w:rsidRPr="00553A55" w:rsidTr="00ED6818">
        <w:trPr>
          <w:cantSplit/>
          <w:trHeight w:val="400"/>
          <w:jc w:val="center"/>
        </w:trPr>
        <w:tc>
          <w:tcPr>
            <w:tcW w:w="15602" w:type="dxa"/>
            <w:gridSpan w:val="6"/>
            <w:vAlign w:val="center"/>
          </w:tcPr>
          <w:p w:rsidR="00ED6818" w:rsidRPr="00553A55" w:rsidRDefault="00ED6818" w:rsidP="00ED6818">
            <w:pPr>
              <w:pStyle w:val="Titre8"/>
              <w:ind w:left="57"/>
              <w:rPr>
                <w:iCs/>
              </w:rPr>
            </w:pPr>
            <w:r>
              <w:rPr>
                <w:iCs/>
                <w:sz w:val="28"/>
                <w:szCs w:val="28"/>
              </w:rPr>
              <w:lastRenderedPageBreak/>
              <w:t>Module 2 – Contracting Energétique – 4 ECTS</w:t>
            </w:r>
          </w:p>
        </w:tc>
      </w:tr>
      <w:tr w:rsidR="00ED6818" w:rsidRPr="002D7A17" w:rsidTr="00ED6818">
        <w:trPr>
          <w:cantSplit/>
          <w:trHeight w:val="400"/>
          <w:jc w:val="center"/>
        </w:trPr>
        <w:tc>
          <w:tcPr>
            <w:tcW w:w="2217" w:type="dxa"/>
            <w:vAlign w:val="center"/>
          </w:tcPr>
          <w:p w:rsidR="00ED6818" w:rsidRDefault="00ED6818" w:rsidP="001C0706">
            <w:pPr>
              <w:pStyle w:val="Titre6"/>
              <w:ind w:left="57"/>
              <w:jc w:val="left"/>
              <w:rPr>
                <w:iCs/>
                <w:sz w:val="24"/>
              </w:rPr>
            </w:pPr>
            <w:r>
              <w:rPr>
                <w:iCs/>
                <w:sz w:val="24"/>
              </w:rPr>
              <w:t xml:space="preserve">Responsable </w:t>
            </w:r>
          </w:p>
        </w:tc>
        <w:tc>
          <w:tcPr>
            <w:tcW w:w="13385" w:type="dxa"/>
            <w:gridSpan w:val="5"/>
            <w:vAlign w:val="center"/>
          </w:tcPr>
          <w:p w:rsidR="00ED6818" w:rsidRPr="002D7A17" w:rsidRDefault="00ED6818" w:rsidP="001C0706">
            <w:pPr>
              <w:pStyle w:val="Titre6"/>
              <w:jc w:val="left"/>
              <w:rPr>
                <w:b w:val="0"/>
                <w:sz w:val="22"/>
                <w:szCs w:val="22"/>
              </w:rPr>
            </w:pPr>
          </w:p>
        </w:tc>
      </w:tr>
      <w:tr w:rsidR="00ED6818" w:rsidRPr="00553A55" w:rsidTr="00ED6818">
        <w:trPr>
          <w:cantSplit/>
          <w:trHeight w:val="971"/>
          <w:jc w:val="center"/>
        </w:trPr>
        <w:tc>
          <w:tcPr>
            <w:tcW w:w="2217" w:type="dxa"/>
            <w:vAlign w:val="center"/>
          </w:tcPr>
          <w:p w:rsidR="00ED6818" w:rsidRPr="00553A55" w:rsidRDefault="00ED6818" w:rsidP="001C0706">
            <w:pPr>
              <w:pStyle w:val="Titre6"/>
              <w:ind w:left="57"/>
              <w:jc w:val="left"/>
              <w:rPr>
                <w:iCs/>
                <w:sz w:val="24"/>
              </w:rPr>
            </w:pPr>
            <w:r>
              <w:rPr>
                <w:iCs/>
                <w:sz w:val="24"/>
              </w:rPr>
              <w:t>Objectif </w:t>
            </w:r>
          </w:p>
        </w:tc>
        <w:tc>
          <w:tcPr>
            <w:tcW w:w="13385" w:type="dxa"/>
            <w:gridSpan w:val="5"/>
            <w:vAlign w:val="center"/>
          </w:tcPr>
          <w:p w:rsidR="00ED6818" w:rsidRPr="005E7516" w:rsidRDefault="00ED6818" w:rsidP="001C0706">
            <w:pPr>
              <w:jc w:val="both"/>
            </w:pPr>
            <w:r w:rsidRPr="0047345E">
              <w:t>Le contracting énergétique a connu en Suisse depuis plusieurs années une pénétrati</w:t>
            </w:r>
            <w:r>
              <w:t xml:space="preserve">on du marché très intéressante. </w:t>
            </w:r>
            <w:r w:rsidRPr="0047345E">
              <w:t>Cette approche servicielle permet au maître d’ouvrage d’obtenir les services énergétiques nécessaires aux besoins identifiés. La délégation de prestations demandées à l’ESCO</w:t>
            </w:r>
            <w:r>
              <w:t xml:space="preserve"> (Energy Service Company ou Société de Services Energétiques)</w:t>
            </w:r>
            <w:r w:rsidRPr="0047345E">
              <w:t xml:space="preserve"> est très intéressante pour les maîtres d’ouvrage désirant s’éloigner des activités d’exploitation et d’investissement dans les parties énergétiques de ses biens immobiliers. Ce module est consacré au descriptif des approches de contracting énergétique</w:t>
            </w:r>
          </w:p>
        </w:tc>
      </w:tr>
      <w:tr w:rsidR="00ED6818" w:rsidRPr="00553A55" w:rsidTr="00ED6818">
        <w:trPr>
          <w:cantSplit/>
          <w:trHeight w:val="515"/>
          <w:jc w:val="center"/>
        </w:trPr>
        <w:tc>
          <w:tcPr>
            <w:tcW w:w="2217" w:type="dxa"/>
            <w:vAlign w:val="center"/>
          </w:tcPr>
          <w:p w:rsidR="00ED6818" w:rsidRPr="00553A55" w:rsidRDefault="00ED6818" w:rsidP="001C0706">
            <w:pPr>
              <w:pStyle w:val="Titre6"/>
              <w:ind w:left="57"/>
              <w:jc w:val="left"/>
              <w:rPr>
                <w:iCs/>
                <w:sz w:val="24"/>
              </w:rPr>
            </w:pPr>
            <w:r>
              <w:rPr>
                <w:iCs/>
                <w:sz w:val="24"/>
              </w:rPr>
              <w:t>Evaluation </w:t>
            </w:r>
          </w:p>
        </w:tc>
        <w:tc>
          <w:tcPr>
            <w:tcW w:w="8930" w:type="dxa"/>
            <w:gridSpan w:val="3"/>
            <w:vAlign w:val="center"/>
          </w:tcPr>
          <w:p w:rsidR="00ED6818" w:rsidRPr="007D5EA6" w:rsidRDefault="00ED6818" w:rsidP="001C0706">
            <w:pPr>
              <w:pStyle w:val="Titre8"/>
              <w:jc w:val="left"/>
              <w:rPr>
                <w:b w:val="0"/>
                <w:iCs/>
                <w:sz w:val="20"/>
                <w:highlight w:val="yellow"/>
              </w:rPr>
            </w:pPr>
          </w:p>
          <w:p w:rsidR="00ED6818" w:rsidRPr="007D5EA6" w:rsidRDefault="00ED6818" w:rsidP="001C0706">
            <w:pPr>
              <w:pStyle w:val="Titre8"/>
              <w:jc w:val="left"/>
              <w:rPr>
                <w:iCs/>
                <w:highlight w:val="yellow"/>
              </w:rPr>
            </w:pPr>
          </w:p>
        </w:tc>
        <w:tc>
          <w:tcPr>
            <w:tcW w:w="2410" w:type="dxa"/>
            <w:vAlign w:val="center"/>
          </w:tcPr>
          <w:p w:rsidR="00ED6818" w:rsidRPr="00C33F58" w:rsidRDefault="00ED6818" w:rsidP="001C0706">
            <w:pPr>
              <w:pStyle w:val="Titre8"/>
              <w:jc w:val="left"/>
              <w:rPr>
                <w:b w:val="0"/>
                <w:iCs/>
                <w:sz w:val="20"/>
              </w:rPr>
            </w:pPr>
            <w:r w:rsidRPr="00182F52">
              <w:rPr>
                <w:iCs/>
              </w:rPr>
              <w:t>Date de rendu</w:t>
            </w:r>
          </w:p>
        </w:tc>
        <w:tc>
          <w:tcPr>
            <w:tcW w:w="2045" w:type="dxa"/>
            <w:vAlign w:val="center"/>
          </w:tcPr>
          <w:p w:rsidR="00ED6818" w:rsidRPr="00ED6818" w:rsidRDefault="00ED6818" w:rsidP="001C0706">
            <w:pPr>
              <w:pStyle w:val="Titre6"/>
              <w:ind w:left="57"/>
              <w:jc w:val="center"/>
              <w:rPr>
                <w:b w:val="0"/>
                <w:iCs/>
                <w:sz w:val="24"/>
              </w:rPr>
            </w:pPr>
            <w:r w:rsidRPr="00ED6818">
              <w:rPr>
                <w:b w:val="0"/>
                <w:iCs/>
                <w:sz w:val="24"/>
              </w:rPr>
              <w:t>??</w:t>
            </w:r>
          </w:p>
        </w:tc>
      </w:tr>
      <w:tr w:rsidR="00ED6818" w:rsidRPr="00553A55" w:rsidTr="00ED6818">
        <w:trPr>
          <w:cantSplit/>
          <w:trHeight w:val="1218"/>
          <w:jc w:val="center"/>
        </w:trPr>
        <w:tc>
          <w:tcPr>
            <w:tcW w:w="2217" w:type="dxa"/>
            <w:vAlign w:val="center"/>
          </w:tcPr>
          <w:p w:rsidR="00ED6818" w:rsidRPr="00553A55" w:rsidRDefault="00ED6818" w:rsidP="001C0706">
            <w:pPr>
              <w:pStyle w:val="Titre6"/>
              <w:ind w:left="57"/>
              <w:jc w:val="left"/>
              <w:rPr>
                <w:iCs/>
                <w:sz w:val="24"/>
              </w:rPr>
            </w:pPr>
            <w:r>
              <w:rPr>
                <w:iCs/>
                <w:sz w:val="24"/>
              </w:rPr>
              <w:t>Dates</w:t>
            </w:r>
          </w:p>
        </w:tc>
        <w:tc>
          <w:tcPr>
            <w:tcW w:w="3969" w:type="dxa"/>
            <w:vAlign w:val="center"/>
          </w:tcPr>
          <w:p w:rsidR="00ED6818" w:rsidRPr="00553A55" w:rsidRDefault="00ED6818" w:rsidP="001C0706">
            <w:pPr>
              <w:pStyle w:val="Titre8"/>
              <w:ind w:left="57"/>
              <w:jc w:val="left"/>
              <w:rPr>
                <w:iCs/>
              </w:rPr>
            </w:pPr>
            <w:r w:rsidRPr="00553A55">
              <w:rPr>
                <w:iCs/>
              </w:rPr>
              <w:t>Sujets</w:t>
            </w:r>
          </w:p>
        </w:tc>
        <w:tc>
          <w:tcPr>
            <w:tcW w:w="3827" w:type="dxa"/>
            <w:vAlign w:val="center"/>
          </w:tcPr>
          <w:p w:rsidR="00ED6818" w:rsidRPr="00553A55" w:rsidRDefault="00ED6818" w:rsidP="001C0706">
            <w:pPr>
              <w:pStyle w:val="Titre8"/>
              <w:ind w:left="57"/>
              <w:jc w:val="left"/>
              <w:rPr>
                <w:iCs/>
              </w:rPr>
            </w:pPr>
            <w:r>
              <w:rPr>
                <w:iCs/>
              </w:rPr>
              <w:t>Objectifs</w:t>
            </w:r>
          </w:p>
        </w:tc>
        <w:tc>
          <w:tcPr>
            <w:tcW w:w="1134" w:type="dxa"/>
            <w:vAlign w:val="center"/>
          </w:tcPr>
          <w:p w:rsidR="00ED6818" w:rsidRPr="009A6DD9" w:rsidRDefault="00ED6818" w:rsidP="001C0706">
            <w:pPr>
              <w:pStyle w:val="Titre8"/>
              <w:jc w:val="left"/>
              <w:rPr>
                <w:iCs/>
              </w:rPr>
            </w:pPr>
            <w:r>
              <w:rPr>
                <w:iCs/>
              </w:rPr>
              <w:t>Pour préparer le cours</w:t>
            </w:r>
          </w:p>
        </w:tc>
        <w:tc>
          <w:tcPr>
            <w:tcW w:w="2410" w:type="dxa"/>
            <w:vAlign w:val="center"/>
          </w:tcPr>
          <w:p w:rsidR="00ED6818" w:rsidRPr="00553A55" w:rsidRDefault="00ED6818" w:rsidP="001C0706">
            <w:pPr>
              <w:pStyle w:val="Titre8"/>
              <w:ind w:left="57"/>
              <w:jc w:val="left"/>
              <w:rPr>
                <w:iCs/>
              </w:rPr>
            </w:pPr>
            <w:r w:rsidRPr="00553A55">
              <w:rPr>
                <w:iCs/>
              </w:rPr>
              <w:t>Intervenants</w:t>
            </w:r>
          </w:p>
        </w:tc>
        <w:tc>
          <w:tcPr>
            <w:tcW w:w="2045" w:type="dxa"/>
            <w:vAlign w:val="center"/>
          </w:tcPr>
          <w:p w:rsidR="00ED6818" w:rsidRPr="00553A55" w:rsidRDefault="00ED6818" w:rsidP="001C0706">
            <w:pPr>
              <w:pStyle w:val="Titre8"/>
              <w:ind w:left="57"/>
              <w:rPr>
                <w:iCs/>
              </w:rPr>
            </w:pPr>
            <w:r w:rsidRPr="00553A55">
              <w:rPr>
                <w:iCs/>
              </w:rPr>
              <w:t>Lieu / salle</w:t>
            </w:r>
            <w:r>
              <w:rPr>
                <w:iCs/>
              </w:rPr>
              <w:t xml:space="preserve"> / horaire</w:t>
            </w:r>
          </w:p>
        </w:tc>
      </w:tr>
      <w:tr w:rsidR="003B074F" w:rsidRPr="00ED6818" w:rsidTr="00ED6818">
        <w:trPr>
          <w:cantSplit/>
          <w:trHeight w:val="570"/>
          <w:jc w:val="center"/>
        </w:trPr>
        <w:tc>
          <w:tcPr>
            <w:tcW w:w="2217" w:type="dxa"/>
            <w:vMerge w:val="restart"/>
            <w:vAlign w:val="center"/>
          </w:tcPr>
          <w:p w:rsidR="003B074F" w:rsidRDefault="003B074F" w:rsidP="00ED6818">
            <w:pPr>
              <w:ind w:left="57"/>
              <w:rPr>
                <w:rFonts w:cs="Arial"/>
                <w:bCs/>
                <w:iCs/>
                <w:sz w:val="18"/>
                <w:szCs w:val="18"/>
              </w:rPr>
            </w:pPr>
            <w:r>
              <w:rPr>
                <w:rFonts w:cs="Arial"/>
                <w:bCs/>
                <w:iCs/>
                <w:sz w:val="18"/>
                <w:szCs w:val="18"/>
              </w:rPr>
              <w:t xml:space="preserve">Vendredi </w:t>
            </w:r>
          </w:p>
          <w:p w:rsidR="003B074F" w:rsidRPr="00ED6818" w:rsidRDefault="003B074F" w:rsidP="00ED6818">
            <w:pPr>
              <w:ind w:left="57"/>
              <w:rPr>
                <w:rFonts w:cs="Arial"/>
                <w:bCs/>
                <w:iCs/>
                <w:sz w:val="18"/>
                <w:szCs w:val="18"/>
              </w:rPr>
            </w:pPr>
            <w:r>
              <w:rPr>
                <w:rFonts w:cs="Arial"/>
                <w:bCs/>
                <w:iCs/>
                <w:sz w:val="18"/>
                <w:szCs w:val="18"/>
              </w:rPr>
              <w:t>8 novembre 2019</w:t>
            </w:r>
          </w:p>
        </w:tc>
        <w:tc>
          <w:tcPr>
            <w:tcW w:w="3969" w:type="dxa"/>
          </w:tcPr>
          <w:p w:rsidR="003B074F" w:rsidRPr="00ED6818" w:rsidRDefault="003B074F" w:rsidP="00ED6818">
            <w:pPr>
              <w:tabs>
                <w:tab w:val="left" w:pos="7655"/>
              </w:tabs>
              <w:spacing w:before="40" w:line="240" w:lineRule="exact"/>
              <w:ind w:right="113"/>
              <w:rPr>
                <w:rFonts w:cs="Arial"/>
                <w:b/>
                <w:spacing w:val="4"/>
                <w:sz w:val="18"/>
                <w:szCs w:val="18"/>
              </w:rPr>
            </w:pPr>
            <w:r w:rsidRPr="00ED6818">
              <w:rPr>
                <w:rFonts w:cs="Arial"/>
                <w:b/>
                <w:spacing w:val="4"/>
                <w:sz w:val="18"/>
                <w:szCs w:val="18"/>
              </w:rPr>
              <w:t xml:space="preserve">Modèles de contracting énergétique </w:t>
            </w:r>
          </w:p>
          <w:p w:rsidR="003B074F" w:rsidRPr="00ED6818" w:rsidRDefault="003B074F" w:rsidP="00ED6818">
            <w:pPr>
              <w:tabs>
                <w:tab w:val="left" w:pos="7655"/>
              </w:tabs>
              <w:spacing w:before="40" w:line="240" w:lineRule="exact"/>
              <w:ind w:right="113"/>
              <w:rPr>
                <w:rFonts w:cs="Arial"/>
                <w:b/>
                <w:spacing w:val="4"/>
                <w:sz w:val="18"/>
                <w:szCs w:val="18"/>
              </w:rPr>
            </w:pPr>
            <w:r w:rsidRPr="00ED6818">
              <w:rPr>
                <w:rFonts w:cs="Arial"/>
                <w:spacing w:val="4"/>
                <w:sz w:val="18"/>
                <w:szCs w:val="18"/>
              </w:rPr>
              <w:t>Différents modèles, avantages et inconvénients</w:t>
            </w:r>
          </w:p>
        </w:tc>
        <w:tc>
          <w:tcPr>
            <w:tcW w:w="3827" w:type="dxa"/>
          </w:tcPr>
          <w:p w:rsidR="003B074F" w:rsidRPr="00ED6818" w:rsidRDefault="003B074F" w:rsidP="00ED6818">
            <w:pPr>
              <w:tabs>
                <w:tab w:val="left" w:pos="7655"/>
              </w:tabs>
              <w:spacing w:before="40" w:line="240" w:lineRule="exact"/>
              <w:ind w:right="113"/>
              <w:rPr>
                <w:rFonts w:cs="Arial"/>
                <w:spacing w:val="4"/>
                <w:sz w:val="18"/>
                <w:szCs w:val="18"/>
              </w:rPr>
            </w:pPr>
            <w:r w:rsidRPr="00ED6818">
              <w:rPr>
                <w:rFonts w:cs="Arial"/>
                <w:spacing w:val="4"/>
                <w:sz w:val="18"/>
                <w:szCs w:val="18"/>
              </w:rPr>
              <w:t>Connaître les possibilités et les exigences des différents modèles de contracting énergétique. Savoir discuter des avantages et des inconvénients.</w:t>
            </w:r>
          </w:p>
        </w:tc>
        <w:tc>
          <w:tcPr>
            <w:tcW w:w="1134" w:type="dxa"/>
            <w:vMerge w:val="restart"/>
            <w:vAlign w:val="center"/>
          </w:tcPr>
          <w:p w:rsidR="003B074F" w:rsidRPr="00ED6818" w:rsidRDefault="003B074F" w:rsidP="00ED6818">
            <w:pPr>
              <w:spacing w:before="60" w:after="60"/>
              <w:ind w:left="57"/>
              <w:rPr>
                <w:rFonts w:cs="Arial"/>
                <w:bCs/>
                <w:iCs/>
                <w:sz w:val="18"/>
                <w:szCs w:val="18"/>
                <w:highlight w:val="yellow"/>
                <w:lang w:val="fr-FR"/>
              </w:rPr>
            </w:pPr>
          </w:p>
        </w:tc>
        <w:tc>
          <w:tcPr>
            <w:tcW w:w="2410" w:type="dxa"/>
            <w:vMerge w:val="restart"/>
            <w:vAlign w:val="center"/>
          </w:tcPr>
          <w:p w:rsidR="003B074F" w:rsidRPr="00ED6818" w:rsidRDefault="003B074F" w:rsidP="00ED6818">
            <w:pPr>
              <w:ind w:left="57"/>
              <w:rPr>
                <w:rFonts w:cs="Arial"/>
                <w:bCs/>
                <w:iCs/>
                <w:sz w:val="18"/>
                <w:szCs w:val="18"/>
              </w:rPr>
            </w:pPr>
            <w:r>
              <w:rPr>
                <w:rFonts w:cs="Arial"/>
                <w:bCs/>
                <w:iCs/>
                <w:sz w:val="18"/>
                <w:szCs w:val="18"/>
              </w:rPr>
              <w:t>Stéphane Genoud</w:t>
            </w:r>
          </w:p>
        </w:tc>
        <w:tc>
          <w:tcPr>
            <w:tcW w:w="2045" w:type="dxa"/>
            <w:vMerge w:val="restart"/>
            <w:vAlign w:val="center"/>
          </w:tcPr>
          <w:p w:rsidR="003B074F" w:rsidRPr="00ED6818" w:rsidRDefault="003B074F" w:rsidP="00ED6818">
            <w:pPr>
              <w:ind w:left="57"/>
              <w:rPr>
                <w:rFonts w:cs="Arial"/>
                <w:bCs/>
                <w:iCs/>
                <w:sz w:val="18"/>
                <w:szCs w:val="18"/>
              </w:rPr>
            </w:pPr>
            <w:r w:rsidRPr="00ED6818">
              <w:rPr>
                <w:rFonts w:cs="Arial"/>
                <w:bCs/>
                <w:iCs/>
                <w:sz w:val="18"/>
                <w:szCs w:val="18"/>
              </w:rPr>
              <w:t>Vevey</w:t>
            </w:r>
          </w:p>
          <w:p w:rsidR="003B074F" w:rsidRPr="00ED6818" w:rsidRDefault="00F47C10" w:rsidP="00ED6818">
            <w:pPr>
              <w:ind w:left="57"/>
              <w:rPr>
                <w:rFonts w:cs="Arial"/>
                <w:bCs/>
                <w:iCs/>
                <w:sz w:val="18"/>
                <w:szCs w:val="18"/>
              </w:rPr>
            </w:pPr>
            <w:r>
              <w:rPr>
                <w:rFonts w:cs="Arial"/>
                <w:bCs/>
                <w:iCs/>
                <w:sz w:val="18"/>
                <w:szCs w:val="18"/>
              </w:rPr>
              <w:t>14h00-17h00</w:t>
            </w:r>
          </w:p>
        </w:tc>
      </w:tr>
      <w:tr w:rsidR="003B074F" w:rsidRPr="00ED6818" w:rsidTr="00ED6818">
        <w:trPr>
          <w:cantSplit/>
          <w:trHeight w:val="570"/>
          <w:jc w:val="center"/>
        </w:trPr>
        <w:tc>
          <w:tcPr>
            <w:tcW w:w="2217" w:type="dxa"/>
            <w:vMerge/>
            <w:vAlign w:val="center"/>
          </w:tcPr>
          <w:p w:rsidR="003B074F" w:rsidRPr="00ED6818" w:rsidRDefault="003B074F" w:rsidP="00ED6818">
            <w:pPr>
              <w:ind w:left="57"/>
              <w:rPr>
                <w:rFonts w:cs="Arial"/>
                <w:bCs/>
                <w:iCs/>
                <w:sz w:val="18"/>
                <w:szCs w:val="18"/>
              </w:rPr>
            </w:pPr>
          </w:p>
        </w:tc>
        <w:tc>
          <w:tcPr>
            <w:tcW w:w="3969" w:type="dxa"/>
          </w:tcPr>
          <w:p w:rsidR="003B074F" w:rsidRPr="00ED6818" w:rsidRDefault="003B074F" w:rsidP="00ED6818">
            <w:pPr>
              <w:spacing w:before="60" w:after="60"/>
              <w:rPr>
                <w:rFonts w:cs="Arial"/>
                <w:b/>
                <w:spacing w:val="4"/>
                <w:sz w:val="18"/>
                <w:szCs w:val="18"/>
              </w:rPr>
            </w:pPr>
            <w:r w:rsidRPr="00ED6818">
              <w:rPr>
                <w:rFonts w:cs="Arial"/>
                <w:b/>
                <w:spacing w:val="4"/>
                <w:sz w:val="18"/>
                <w:szCs w:val="18"/>
              </w:rPr>
              <w:t>Contracting énergétiques – Personnes impliquées</w:t>
            </w:r>
          </w:p>
          <w:p w:rsidR="003B074F" w:rsidRPr="00ED6818" w:rsidRDefault="003B074F" w:rsidP="00ED6818">
            <w:pPr>
              <w:spacing w:before="60" w:after="60"/>
              <w:rPr>
                <w:rFonts w:cs="Arial"/>
                <w:spacing w:val="4"/>
                <w:sz w:val="18"/>
                <w:szCs w:val="18"/>
              </w:rPr>
            </w:pPr>
            <w:r w:rsidRPr="00ED6818">
              <w:rPr>
                <w:rFonts w:cs="Arial"/>
                <w:spacing w:val="4"/>
                <w:sz w:val="18"/>
                <w:szCs w:val="18"/>
              </w:rPr>
              <w:t>Rôles, tâches et avantages des participants</w:t>
            </w:r>
          </w:p>
          <w:p w:rsidR="003B074F" w:rsidRPr="00ED6818" w:rsidRDefault="003B074F" w:rsidP="00ED6818">
            <w:pPr>
              <w:spacing w:before="60" w:after="60"/>
              <w:rPr>
                <w:rFonts w:cs="Arial"/>
                <w:spacing w:val="4"/>
                <w:sz w:val="18"/>
                <w:szCs w:val="18"/>
              </w:rPr>
            </w:pPr>
          </w:p>
        </w:tc>
        <w:tc>
          <w:tcPr>
            <w:tcW w:w="3827" w:type="dxa"/>
          </w:tcPr>
          <w:p w:rsidR="003B074F" w:rsidRPr="00ED6818" w:rsidRDefault="003B074F" w:rsidP="00ED6818">
            <w:pPr>
              <w:tabs>
                <w:tab w:val="left" w:pos="7655"/>
              </w:tabs>
              <w:spacing w:before="40" w:line="240" w:lineRule="exact"/>
              <w:ind w:right="113"/>
              <w:rPr>
                <w:rFonts w:cs="Arial"/>
                <w:spacing w:val="4"/>
                <w:sz w:val="18"/>
                <w:szCs w:val="18"/>
              </w:rPr>
            </w:pPr>
            <w:r w:rsidRPr="00ED6818">
              <w:rPr>
                <w:rFonts w:cs="Arial"/>
                <w:spacing w:val="4"/>
                <w:sz w:val="18"/>
                <w:szCs w:val="18"/>
              </w:rPr>
              <w:t>Etre en mesure d’identifier les rôles et les tâches des parties impliquées dans les contrats de contracting énergétique et de démontrer les avantages qu’ils en retirent.</w:t>
            </w:r>
          </w:p>
        </w:tc>
        <w:tc>
          <w:tcPr>
            <w:tcW w:w="1134" w:type="dxa"/>
            <w:vMerge/>
            <w:vAlign w:val="center"/>
          </w:tcPr>
          <w:p w:rsidR="003B074F" w:rsidRPr="00ED6818" w:rsidRDefault="003B074F" w:rsidP="00ED6818">
            <w:pPr>
              <w:spacing w:before="60" w:after="60"/>
              <w:ind w:left="57"/>
              <w:rPr>
                <w:rFonts w:cs="Arial"/>
                <w:bCs/>
                <w:iCs/>
                <w:sz w:val="18"/>
                <w:szCs w:val="18"/>
                <w:highlight w:val="yellow"/>
                <w:lang w:val="fr-FR"/>
              </w:rPr>
            </w:pPr>
          </w:p>
        </w:tc>
        <w:tc>
          <w:tcPr>
            <w:tcW w:w="2410" w:type="dxa"/>
            <w:vMerge/>
            <w:vAlign w:val="center"/>
          </w:tcPr>
          <w:p w:rsidR="003B074F" w:rsidRPr="00ED6818" w:rsidRDefault="003B074F" w:rsidP="00ED6818">
            <w:pPr>
              <w:ind w:left="57"/>
              <w:rPr>
                <w:rFonts w:cs="Arial"/>
                <w:bCs/>
                <w:iCs/>
                <w:sz w:val="18"/>
                <w:szCs w:val="18"/>
              </w:rPr>
            </w:pPr>
          </w:p>
        </w:tc>
        <w:tc>
          <w:tcPr>
            <w:tcW w:w="2045" w:type="dxa"/>
            <w:vMerge/>
            <w:vAlign w:val="center"/>
          </w:tcPr>
          <w:p w:rsidR="003B074F" w:rsidRPr="00ED6818" w:rsidRDefault="003B074F" w:rsidP="00ED6818">
            <w:pPr>
              <w:ind w:left="57"/>
              <w:rPr>
                <w:rFonts w:cs="Arial"/>
                <w:bCs/>
                <w:iCs/>
                <w:sz w:val="18"/>
                <w:szCs w:val="18"/>
              </w:rPr>
            </w:pPr>
          </w:p>
        </w:tc>
      </w:tr>
      <w:tr w:rsidR="003B074F" w:rsidRPr="00ED6818" w:rsidTr="00ED6818">
        <w:trPr>
          <w:cantSplit/>
          <w:trHeight w:val="288"/>
          <w:jc w:val="center"/>
        </w:trPr>
        <w:tc>
          <w:tcPr>
            <w:tcW w:w="2217" w:type="dxa"/>
            <w:vMerge/>
            <w:vAlign w:val="center"/>
          </w:tcPr>
          <w:p w:rsidR="003B074F" w:rsidRPr="00ED6818" w:rsidRDefault="003B074F" w:rsidP="00ED6818">
            <w:pPr>
              <w:ind w:left="57"/>
              <w:rPr>
                <w:rFonts w:cs="Arial"/>
                <w:bCs/>
                <w:iCs/>
                <w:sz w:val="18"/>
                <w:szCs w:val="18"/>
              </w:rPr>
            </w:pPr>
          </w:p>
        </w:tc>
        <w:tc>
          <w:tcPr>
            <w:tcW w:w="3969" w:type="dxa"/>
          </w:tcPr>
          <w:p w:rsidR="003B074F" w:rsidRPr="00ED6818" w:rsidRDefault="003B074F" w:rsidP="00ED6818">
            <w:pPr>
              <w:spacing w:before="60" w:after="60"/>
              <w:rPr>
                <w:rFonts w:cs="Arial"/>
                <w:b/>
                <w:spacing w:val="4"/>
                <w:sz w:val="18"/>
                <w:szCs w:val="18"/>
              </w:rPr>
            </w:pPr>
            <w:r w:rsidRPr="00ED6818">
              <w:rPr>
                <w:rFonts w:cs="Arial"/>
                <w:b/>
                <w:spacing w:val="4"/>
                <w:sz w:val="18"/>
                <w:szCs w:val="18"/>
              </w:rPr>
              <w:t>Démarches</w:t>
            </w:r>
          </w:p>
          <w:p w:rsidR="003B074F" w:rsidRPr="00ED6818" w:rsidRDefault="003B074F" w:rsidP="00ED6818">
            <w:pPr>
              <w:spacing w:before="60" w:after="60"/>
              <w:rPr>
                <w:rFonts w:cs="Arial"/>
                <w:spacing w:val="4"/>
                <w:sz w:val="18"/>
                <w:szCs w:val="18"/>
              </w:rPr>
            </w:pPr>
            <w:r w:rsidRPr="00ED6818">
              <w:rPr>
                <w:rFonts w:cs="Arial"/>
                <w:spacing w:val="4"/>
                <w:sz w:val="18"/>
                <w:szCs w:val="18"/>
              </w:rPr>
              <w:t>Démarches et gestion de projet dans le contracting énergétique</w:t>
            </w:r>
          </w:p>
        </w:tc>
        <w:tc>
          <w:tcPr>
            <w:tcW w:w="3827" w:type="dxa"/>
          </w:tcPr>
          <w:p w:rsidR="003B074F" w:rsidRPr="00ED6818" w:rsidRDefault="003B074F" w:rsidP="00ED6818">
            <w:pPr>
              <w:tabs>
                <w:tab w:val="left" w:pos="7655"/>
              </w:tabs>
              <w:spacing w:before="40" w:line="240" w:lineRule="exact"/>
              <w:ind w:right="113"/>
              <w:rPr>
                <w:rFonts w:cs="Arial"/>
                <w:spacing w:val="4"/>
                <w:sz w:val="18"/>
                <w:szCs w:val="18"/>
              </w:rPr>
            </w:pPr>
            <w:r w:rsidRPr="00ED6818">
              <w:rPr>
                <w:rFonts w:cs="Arial"/>
                <w:spacing w:val="4"/>
                <w:sz w:val="18"/>
                <w:szCs w:val="18"/>
              </w:rPr>
              <w:t xml:space="preserve">Etre en mesure de planifier et de développer un projet structuré de contracting énergétique. </w:t>
            </w:r>
          </w:p>
          <w:p w:rsidR="003B074F" w:rsidRPr="00ED6818" w:rsidRDefault="003B074F" w:rsidP="00ED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p>
        </w:tc>
        <w:tc>
          <w:tcPr>
            <w:tcW w:w="1134" w:type="dxa"/>
            <w:vMerge w:val="restart"/>
            <w:vAlign w:val="center"/>
          </w:tcPr>
          <w:p w:rsidR="003B074F" w:rsidRPr="00ED6818" w:rsidRDefault="003B074F" w:rsidP="00ED6818">
            <w:pPr>
              <w:spacing w:before="60" w:after="60"/>
              <w:ind w:left="57"/>
              <w:rPr>
                <w:rFonts w:cs="Arial"/>
                <w:bCs/>
                <w:iCs/>
                <w:sz w:val="18"/>
                <w:szCs w:val="18"/>
                <w:highlight w:val="yellow"/>
                <w:lang w:val="fr-FR"/>
              </w:rPr>
            </w:pPr>
          </w:p>
        </w:tc>
        <w:tc>
          <w:tcPr>
            <w:tcW w:w="2410" w:type="dxa"/>
            <w:vMerge w:val="restart"/>
            <w:vAlign w:val="center"/>
          </w:tcPr>
          <w:p w:rsidR="003B074F" w:rsidRPr="00ED6818" w:rsidRDefault="003B074F" w:rsidP="008E28CC">
            <w:pPr>
              <w:ind w:left="57"/>
              <w:rPr>
                <w:rFonts w:asciiTheme="minorHAnsi" w:hAnsiTheme="minorHAnsi" w:cstheme="minorHAnsi"/>
                <w:spacing w:val="4"/>
                <w:sz w:val="18"/>
                <w:szCs w:val="18"/>
                <w:lang w:val="de-CH"/>
              </w:rPr>
            </w:pPr>
            <w:r w:rsidRPr="007005D4">
              <w:rPr>
                <w:rFonts w:cs="Arial"/>
                <w:bCs/>
                <w:iCs/>
                <w:sz w:val="18"/>
                <w:szCs w:val="18"/>
                <w:lang w:val="de-CH"/>
              </w:rPr>
              <w:t>Sandra Klinke (ou Corentin?) Amstein-Walthert</w:t>
            </w:r>
          </w:p>
        </w:tc>
        <w:tc>
          <w:tcPr>
            <w:tcW w:w="2045" w:type="dxa"/>
            <w:vMerge w:val="restart"/>
            <w:vAlign w:val="center"/>
          </w:tcPr>
          <w:p w:rsidR="003B074F" w:rsidRPr="00ED6818" w:rsidRDefault="003B074F" w:rsidP="00ED6818">
            <w:pPr>
              <w:ind w:left="57"/>
              <w:rPr>
                <w:rFonts w:cs="Arial"/>
                <w:bCs/>
                <w:iCs/>
                <w:sz w:val="18"/>
                <w:szCs w:val="18"/>
              </w:rPr>
            </w:pPr>
            <w:r w:rsidRPr="00ED6818">
              <w:rPr>
                <w:rFonts w:cs="Arial"/>
                <w:bCs/>
                <w:iCs/>
                <w:sz w:val="18"/>
                <w:szCs w:val="18"/>
              </w:rPr>
              <w:t>Vevey</w:t>
            </w:r>
          </w:p>
          <w:p w:rsidR="003B074F" w:rsidRPr="00ED6818" w:rsidRDefault="00F47C10" w:rsidP="00ED6818">
            <w:pPr>
              <w:ind w:left="57"/>
              <w:rPr>
                <w:rFonts w:cs="Arial"/>
                <w:bCs/>
                <w:iCs/>
                <w:sz w:val="18"/>
                <w:szCs w:val="18"/>
              </w:rPr>
            </w:pPr>
            <w:r>
              <w:rPr>
                <w:rFonts w:cs="Arial"/>
                <w:bCs/>
                <w:iCs/>
                <w:sz w:val="18"/>
                <w:szCs w:val="18"/>
              </w:rPr>
              <w:t>17h15-20h00</w:t>
            </w:r>
          </w:p>
        </w:tc>
      </w:tr>
      <w:tr w:rsidR="003B074F" w:rsidRPr="00ED6818" w:rsidTr="00ED6818">
        <w:trPr>
          <w:cantSplit/>
          <w:trHeight w:val="288"/>
          <w:jc w:val="center"/>
        </w:trPr>
        <w:tc>
          <w:tcPr>
            <w:tcW w:w="2217" w:type="dxa"/>
            <w:vMerge/>
            <w:vAlign w:val="center"/>
          </w:tcPr>
          <w:p w:rsidR="003B074F" w:rsidRPr="00ED6818" w:rsidRDefault="003B074F" w:rsidP="00ED6818">
            <w:pPr>
              <w:ind w:left="57"/>
              <w:rPr>
                <w:rFonts w:cs="Arial"/>
                <w:bCs/>
                <w:iCs/>
                <w:sz w:val="18"/>
                <w:szCs w:val="18"/>
              </w:rPr>
            </w:pPr>
          </w:p>
        </w:tc>
        <w:tc>
          <w:tcPr>
            <w:tcW w:w="3969" w:type="dxa"/>
          </w:tcPr>
          <w:p w:rsidR="003B074F" w:rsidRPr="00ED6818" w:rsidRDefault="003B074F" w:rsidP="00ED6818">
            <w:pPr>
              <w:spacing w:before="60" w:after="60"/>
              <w:rPr>
                <w:rFonts w:cs="Arial"/>
                <w:b/>
                <w:spacing w:val="4"/>
                <w:sz w:val="18"/>
                <w:szCs w:val="18"/>
              </w:rPr>
            </w:pPr>
            <w:r w:rsidRPr="00ED6818">
              <w:rPr>
                <w:rFonts w:cs="Arial"/>
                <w:b/>
                <w:spacing w:val="4"/>
                <w:sz w:val="18"/>
                <w:szCs w:val="18"/>
              </w:rPr>
              <w:t>Processus</w:t>
            </w:r>
          </w:p>
          <w:p w:rsidR="003B074F" w:rsidRPr="00ED6818" w:rsidRDefault="003B074F" w:rsidP="00ED6818">
            <w:pPr>
              <w:spacing w:before="60" w:after="60"/>
              <w:rPr>
                <w:rFonts w:cs="Arial"/>
                <w:b/>
                <w:spacing w:val="4"/>
                <w:sz w:val="18"/>
                <w:szCs w:val="18"/>
              </w:rPr>
            </w:pPr>
            <w:r w:rsidRPr="00ED6818">
              <w:rPr>
                <w:rFonts w:cs="Arial"/>
                <w:spacing w:val="4"/>
                <w:sz w:val="18"/>
                <w:szCs w:val="18"/>
              </w:rPr>
              <w:t>Planification et déroulement du processus de contracting énergétique</w:t>
            </w:r>
          </w:p>
        </w:tc>
        <w:tc>
          <w:tcPr>
            <w:tcW w:w="3827" w:type="dxa"/>
          </w:tcPr>
          <w:p w:rsidR="003B074F" w:rsidRPr="00ED6818" w:rsidRDefault="003B074F" w:rsidP="00ED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ED6818">
              <w:rPr>
                <w:rFonts w:cs="Arial"/>
                <w:spacing w:val="4"/>
                <w:sz w:val="18"/>
                <w:szCs w:val="18"/>
              </w:rPr>
              <w:t>Etre en mesure de planifier les processus et les ressources pour un contracting énergétique et de montrer le déroulement des processus.</w:t>
            </w:r>
          </w:p>
        </w:tc>
        <w:tc>
          <w:tcPr>
            <w:tcW w:w="1134" w:type="dxa"/>
            <w:vMerge/>
            <w:vAlign w:val="center"/>
          </w:tcPr>
          <w:p w:rsidR="003B074F" w:rsidRPr="00ED6818" w:rsidRDefault="003B074F" w:rsidP="00ED6818">
            <w:pPr>
              <w:spacing w:before="60" w:after="60"/>
              <w:ind w:left="57"/>
              <w:rPr>
                <w:rFonts w:cs="Arial"/>
                <w:bCs/>
                <w:iCs/>
                <w:sz w:val="18"/>
                <w:szCs w:val="18"/>
                <w:highlight w:val="yellow"/>
                <w:lang w:val="fr-FR"/>
              </w:rPr>
            </w:pPr>
          </w:p>
        </w:tc>
        <w:tc>
          <w:tcPr>
            <w:tcW w:w="2410" w:type="dxa"/>
            <w:vMerge/>
            <w:vAlign w:val="center"/>
          </w:tcPr>
          <w:p w:rsidR="003B074F" w:rsidRPr="00ED6818" w:rsidRDefault="003B074F" w:rsidP="00ED6818">
            <w:pPr>
              <w:ind w:left="57"/>
              <w:rPr>
                <w:rFonts w:cs="Arial"/>
                <w:bCs/>
                <w:iCs/>
                <w:sz w:val="18"/>
                <w:szCs w:val="18"/>
              </w:rPr>
            </w:pPr>
          </w:p>
        </w:tc>
        <w:tc>
          <w:tcPr>
            <w:tcW w:w="2045" w:type="dxa"/>
            <w:vMerge/>
            <w:vAlign w:val="center"/>
          </w:tcPr>
          <w:p w:rsidR="003B074F" w:rsidRPr="00ED6818" w:rsidRDefault="003B074F" w:rsidP="00ED6818">
            <w:pPr>
              <w:ind w:left="57"/>
              <w:rPr>
                <w:rFonts w:cs="Arial"/>
                <w:bCs/>
                <w:iCs/>
                <w:sz w:val="18"/>
                <w:szCs w:val="18"/>
              </w:rPr>
            </w:pPr>
          </w:p>
        </w:tc>
      </w:tr>
    </w:tbl>
    <w:p w:rsidR="00F352BC" w:rsidRPr="00ED6818" w:rsidRDefault="00F352BC">
      <w:pPr>
        <w:rPr>
          <w:rFonts w:cs="Arial"/>
        </w:rPr>
      </w:pPr>
    </w:p>
    <w:p w:rsidR="00F352BC" w:rsidRPr="00ED6818" w:rsidRDefault="00F352BC">
      <w:pPr>
        <w:rPr>
          <w:rFonts w:cs="Arial"/>
        </w:rPr>
      </w:pPr>
    </w:p>
    <w:p w:rsidR="00FE5C96" w:rsidRDefault="00FE5C96"/>
    <w:p w:rsidR="00FE5C96" w:rsidRDefault="00FE5C96"/>
    <w:p w:rsidR="00FE5C96" w:rsidRDefault="00FE5C96"/>
    <w:p w:rsidR="00FE5C96" w:rsidRDefault="00FE5C96"/>
    <w:p w:rsidR="00FE5C96" w:rsidRDefault="00FE5C96"/>
    <w:p w:rsidR="00FE5C96" w:rsidRPr="005E7516" w:rsidRDefault="00FE5C96"/>
    <w:p w:rsidR="00A63A5A" w:rsidRPr="005E7516" w:rsidRDefault="00A63A5A"/>
    <w:tbl>
      <w:tblPr>
        <w:tblW w:w="1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3969"/>
        <w:gridCol w:w="3827"/>
        <w:gridCol w:w="1134"/>
        <w:gridCol w:w="2410"/>
        <w:gridCol w:w="2045"/>
      </w:tblGrid>
      <w:tr w:rsidR="007A7072" w:rsidRPr="00553A55" w:rsidTr="001C0706">
        <w:trPr>
          <w:cantSplit/>
          <w:trHeight w:val="1218"/>
          <w:jc w:val="center"/>
        </w:trPr>
        <w:tc>
          <w:tcPr>
            <w:tcW w:w="2217" w:type="dxa"/>
            <w:vAlign w:val="center"/>
          </w:tcPr>
          <w:p w:rsidR="007A7072" w:rsidRPr="00553A55" w:rsidRDefault="007A7072" w:rsidP="001C0706">
            <w:pPr>
              <w:pStyle w:val="Titre6"/>
              <w:ind w:left="57"/>
              <w:jc w:val="left"/>
              <w:rPr>
                <w:iCs/>
                <w:sz w:val="24"/>
              </w:rPr>
            </w:pPr>
            <w:r>
              <w:rPr>
                <w:iCs/>
                <w:sz w:val="24"/>
              </w:rPr>
              <w:lastRenderedPageBreak/>
              <w:t>Dates</w:t>
            </w:r>
          </w:p>
        </w:tc>
        <w:tc>
          <w:tcPr>
            <w:tcW w:w="3969" w:type="dxa"/>
            <w:vAlign w:val="center"/>
          </w:tcPr>
          <w:p w:rsidR="007A7072" w:rsidRPr="00553A55" w:rsidRDefault="007A7072" w:rsidP="001C0706">
            <w:pPr>
              <w:pStyle w:val="Titre8"/>
              <w:ind w:left="57"/>
              <w:jc w:val="left"/>
              <w:rPr>
                <w:iCs/>
              </w:rPr>
            </w:pPr>
            <w:r w:rsidRPr="00553A55">
              <w:rPr>
                <w:iCs/>
              </w:rPr>
              <w:t>Sujets</w:t>
            </w:r>
          </w:p>
        </w:tc>
        <w:tc>
          <w:tcPr>
            <w:tcW w:w="3827" w:type="dxa"/>
            <w:vAlign w:val="center"/>
          </w:tcPr>
          <w:p w:rsidR="007A7072" w:rsidRPr="00553A55" w:rsidRDefault="007A7072" w:rsidP="001C0706">
            <w:pPr>
              <w:pStyle w:val="Titre8"/>
              <w:ind w:left="57"/>
              <w:jc w:val="left"/>
              <w:rPr>
                <w:iCs/>
              </w:rPr>
            </w:pPr>
            <w:r>
              <w:rPr>
                <w:iCs/>
              </w:rPr>
              <w:t>Objectifs</w:t>
            </w:r>
          </w:p>
        </w:tc>
        <w:tc>
          <w:tcPr>
            <w:tcW w:w="1134" w:type="dxa"/>
            <w:vAlign w:val="center"/>
          </w:tcPr>
          <w:p w:rsidR="007A7072" w:rsidRPr="009A6DD9" w:rsidRDefault="007A7072" w:rsidP="001C0706">
            <w:pPr>
              <w:pStyle w:val="Titre8"/>
              <w:jc w:val="left"/>
              <w:rPr>
                <w:iCs/>
              </w:rPr>
            </w:pPr>
            <w:r>
              <w:rPr>
                <w:iCs/>
              </w:rPr>
              <w:t>Pour préparer le cours</w:t>
            </w:r>
          </w:p>
        </w:tc>
        <w:tc>
          <w:tcPr>
            <w:tcW w:w="2410" w:type="dxa"/>
            <w:vAlign w:val="center"/>
          </w:tcPr>
          <w:p w:rsidR="007A7072" w:rsidRPr="00553A55" w:rsidRDefault="007A7072" w:rsidP="001C0706">
            <w:pPr>
              <w:pStyle w:val="Titre8"/>
              <w:ind w:left="57"/>
              <w:jc w:val="left"/>
              <w:rPr>
                <w:iCs/>
              </w:rPr>
            </w:pPr>
            <w:r w:rsidRPr="00553A55">
              <w:rPr>
                <w:iCs/>
              </w:rPr>
              <w:t>Intervenants</w:t>
            </w:r>
          </w:p>
        </w:tc>
        <w:tc>
          <w:tcPr>
            <w:tcW w:w="2045" w:type="dxa"/>
            <w:vAlign w:val="center"/>
          </w:tcPr>
          <w:p w:rsidR="007A7072" w:rsidRPr="00553A55" w:rsidRDefault="007A7072" w:rsidP="001C0706">
            <w:pPr>
              <w:pStyle w:val="Titre8"/>
              <w:ind w:left="57"/>
              <w:rPr>
                <w:iCs/>
              </w:rPr>
            </w:pPr>
            <w:r w:rsidRPr="00553A55">
              <w:rPr>
                <w:iCs/>
              </w:rPr>
              <w:t>Lieu / salle</w:t>
            </w:r>
            <w:r>
              <w:rPr>
                <w:iCs/>
              </w:rPr>
              <w:t xml:space="preserve"> / horaire</w:t>
            </w:r>
          </w:p>
        </w:tc>
      </w:tr>
      <w:tr w:rsidR="003B074F" w:rsidRPr="007A7072" w:rsidTr="008E28CC">
        <w:trPr>
          <w:cantSplit/>
          <w:trHeight w:val="1748"/>
          <w:jc w:val="center"/>
        </w:trPr>
        <w:tc>
          <w:tcPr>
            <w:tcW w:w="2217" w:type="dxa"/>
            <w:vMerge w:val="restart"/>
            <w:shd w:val="clear" w:color="auto" w:fill="DBE5F1" w:themeFill="accent1" w:themeFillTint="33"/>
            <w:vAlign w:val="center"/>
          </w:tcPr>
          <w:p w:rsidR="003B074F" w:rsidRDefault="003B074F" w:rsidP="001C0706">
            <w:pPr>
              <w:ind w:left="57"/>
              <w:rPr>
                <w:rFonts w:cs="Arial"/>
                <w:bCs/>
                <w:iCs/>
                <w:sz w:val="18"/>
                <w:szCs w:val="18"/>
                <w:lang w:val="en-US"/>
              </w:rPr>
            </w:pPr>
            <w:r>
              <w:rPr>
                <w:rFonts w:cs="Arial"/>
                <w:bCs/>
                <w:iCs/>
                <w:sz w:val="18"/>
                <w:szCs w:val="18"/>
                <w:lang w:val="en-US"/>
              </w:rPr>
              <w:t xml:space="preserve">Samedi </w:t>
            </w:r>
          </w:p>
          <w:p w:rsidR="003B074F" w:rsidRPr="007A7072" w:rsidRDefault="003B074F" w:rsidP="001C0706">
            <w:pPr>
              <w:ind w:left="57"/>
              <w:rPr>
                <w:rFonts w:cs="Arial"/>
                <w:bCs/>
                <w:iCs/>
                <w:sz w:val="18"/>
                <w:szCs w:val="18"/>
                <w:lang w:val="en-US"/>
              </w:rPr>
            </w:pPr>
            <w:r>
              <w:rPr>
                <w:rFonts w:cs="Arial"/>
                <w:bCs/>
                <w:iCs/>
                <w:sz w:val="18"/>
                <w:szCs w:val="18"/>
                <w:lang w:val="en-US"/>
              </w:rPr>
              <w:t>9 novembre 2019</w:t>
            </w:r>
          </w:p>
        </w:tc>
        <w:tc>
          <w:tcPr>
            <w:tcW w:w="3969" w:type="dxa"/>
            <w:shd w:val="clear" w:color="auto" w:fill="DBE5F1" w:themeFill="accent1" w:themeFillTint="33"/>
          </w:tcPr>
          <w:p w:rsidR="003B074F" w:rsidRPr="008E28CC" w:rsidRDefault="003B074F" w:rsidP="001C0706">
            <w:pPr>
              <w:spacing w:before="60" w:after="60"/>
              <w:rPr>
                <w:rFonts w:cs="Arial"/>
                <w:b/>
                <w:spacing w:val="4"/>
                <w:sz w:val="18"/>
                <w:szCs w:val="18"/>
              </w:rPr>
            </w:pPr>
            <w:r w:rsidRPr="008E28CC">
              <w:rPr>
                <w:rFonts w:cs="Arial"/>
                <w:b/>
                <w:spacing w:val="4"/>
                <w:sz w:val="18"/>
                <w:szCs w:val="18"/>
              </w:rPr>
              <w:t>Bases légales et contrats pour le contracting énergétique</w:t>
            </w:r>
          </w:p>
          <w:p w:rsidR="003B074F" w:rsidRPr="008E28CC" w:rsidRDefault="003B074F" w:rsidP="001C0706">
            <w:pPr>
              <w:spacing w:before="60" w:after="60"/>
              <w:rPr>
                <w:rFonts w:cs="Arial"/>
                <w:spacing w:val="4"/>
                <w:sz w:val="18"/>
                <w:szCs w:val="18"/>
              </w:rPr>
            </w:pPr>
            <w:r w:rsidRPr="008E28CC">
              <w:rPr>
                <w:rFonts w:cs="Arial"/>
                <w:spacing w:val="4"/>
                <w:sz w:val="18"/>
                <w:szCs w:val="18"/>
              </w:rPr>
              <w:t>Droit des contrats, questions de responsabilité, registre foncier, copropriété, changement de propriétaire</w:t>
            </w:r>
          </w:p>
          <w:p w:rsidR="003B074F" w:rsidRPr="008E28CC" w:rsidRDefault="003B074F" w:rsidP="001C0706">
            <w:pPr>
              <w:spacing w:before="60" w:after="60"/>
              <w:rPr>
                <w:rFonts w:cs="Arial"/>
                <w:b/>
                <w:spacing w:val="4"/>
                <w:sz w:val="18"/>
                <w:szCs w:val="18"/>
              </w:rPr>
            </w:pPr>
            <w:r w:rsidRPr="008E28CC">
              <w:rPr>
                <w:rFonts w:cs="Arial"/>
                <w:spacing w:val="4"/>
                <w:sz w:val="18"/>
                <w:szCs w:val="18"/>
              </w:rPr>
              <w:t>Conception d’un contrat, contenue, contrôles, exemples</w:t>
            </w:r>
          </w:p>
        </w:tc>
        <w:tc>
          <w:tcPr>
            <w:tcW w:w="3827" w:type="dxa"/>
            <w:shd w:val="clear" w:color="auto" w:fill="DBE5F1" w:themeFill="accent1" w:themeFillTint="33"/>
          </w:tcPr>
          <w:p w:rsidR="003B074F" w:rsidRPr="008E28CC" w:rsidRDefault="003B074F" w:rsidP="001C0706">
            <w:pPr>
              <w:tabs>
                <w:tab w:val="left" w:pos="7655"/>
              </w:tabs>
              <w:spacing w:before="40" w:line="240" w:lineRule="exact"/>
              <w:ind w:right="113"/>
              <w:rPr>
                <w:rFonts w:cs="Arial"/>
                <w:spacing w:val="4"/>
                <w:sz w:val="18"/>
                <w:szCs w:val="18"/>
              </w:rPr>
            </w:pPr>
            <w:r w:rsidRPr="008E28CC">
              <w:rPr>
                <w:rFonts w:cs="Arial"/>
                <w:spacing w:val="4"/>
                <w:sz w:val="18"/>
                <w:szCs w:val="18"/>
              </w:rPr>
              <w:t>Connaître les dispositions légales relatives au contracting énergétique. Posséder des connaissances de base en droit des contrats et pouvoir aborder les questions qui en découlent. Connaître les relations juridiques entre le registre foncier, la copropriété et le changement de propriétaire.</w:t>
            </w:r>
          </w:p>
          <w:p w:rsidR="003B074F" w:rsidRPr="008E28CC" w:rsidRDefault="003B074F" w:rsidP="001C0706">
            <w:pPr>
              <w:tabs>
                <w:tab w:val="left" w:pos="7655"/>
              </w:tabs>
              <w:spacing w:before="40" w:line="240" w:lineRule="exact"/>
              <w:ind w:right="113"/>
              <w:rPr>
                <w:rFonts w:cs="Arial"/>
                <w:spacing w:val="4"/>
                <w:sz w:val="18"/>
                <w:szCs w:val="18"/>
              </w:rPr>
            </w:pPr>
            <w:r w:rsidRPr="008E28CC">
              <w:rPr>
                <w:rFonts w:cs="Arial"/>
                <w:spacing w:val="4"/>
                <w:sz w:val="18"/>
                <w:szCs w:val="18"/>
              </w:rPr>
              <w:t>À l'aide d'exemples, obtenir une vue d'ensemble du contenu des contracting énergétique. Etre en mesure de comprendre ces contrats et de vérifier leur applicabilité.</w:t>
            </w:r>
          </w:p>
        </w:tc>
        <w:tc>
          <w:tcPr>
            <w:tcW w:w="1134" w:type="dxa"/>
            <w:shd w:val="clear" w:color="auto" w:fill="DBE5F1" w:themeFill="accent1" w:themeFillTint="33"/>
            <w:vAlign w:val="center"/>
          </w:tcPr>
          <w:p w:rsidR="003B074F" w:rsidRPr="007A7072" w:rsidRDefault="003B074F" w:rsidP="001C0706">
            <w:pPr>
              <w:spacing w:before="60" w:after="60"/>
              <w:ind w:left="57"/>
              <w:rPr>
                <w:rFonts w:cs="Arial"/>
                <w:bCs/>
                <w:iCs/>
                <w:sz w:val="18"/>
                <w:szCs w:val="18"/>
                <w:highlight w:val="yellow"/>
              </w:rPr>
            </w:pPr>
          </w:p>
        </w:tc>
        <w:tc>
          <w:tcPr>
            <w:tcW w:w="2410" w:type="dxa"/>
            <w:shd w:val="clear" w:color="auto" w:fill="DBE5F1" w:themeFill="accent1" w:themeFillTint="33"/>
            <w:vAlign w:val="center"/>
          </w:tcPr>
          <w:p w:rsidR="003B074F" w:rsidRPr="007A7072" w:rsidRDefault="003B074F" w:rsidP="001C0706">
            <w:pPr>
              <w:ind w:left="57"/>
              <w:rPr>
                <w:rFonts w:cs="Arial"/>
                <w:bCs/>
                <w:iCs/>
                <w:sz w:val="18"/>
                <w:szCs w:val="18"/>
              </w:rPr>
            </w:pPr>
            <w:r w:rsidRPr="007A7072">
              <w:rPr>
                <w:rFonts w:cs="Arial"/>
                <w:bCs/>
                <w:iCs/>
                <w:sz w:val="18"/>
                <w:szCs w:val="18"/>
                <w:lang w:val="en-US"/>
              </w:rPr>
              <w:t>Eleanor Ritaine</w:t>
            </w:r>
          </w:p>
        </w:tc>
        <w:tc>
          <w:tcPr>
            <w:tcW w:w="2045" w:type="dxa"/>
            <w:shd w:val="clear" w:color="auto" w:fill="DBE5F1" w:themeFill="accent1" w:themeFillTint="33"/>
            <w:vAlign w:val="center"/>
          </w:tcPr>
          <w:p w:rsidR="003B074F" w:rsidRPr="007A7072" w:rsidRDefault="003B074F" w:rsidP="001C0706">
            <w:pPr>
              <w:ind w:left="57"/>
              <w:rPr>
                <w:rFonts w:cs="Arial"/>
                <w:bCs/>
                <w:iCs/>
                <w:sz w:val="18"/>
                <w:szCs w:val="18"/>
                <w:lang w:val="en-US"/>
              </w:rPr>
            </w:pPr>
            <w:r w:rsidRPr="007A7072">
              <w:rPr>
                <w:rFonts w:cs="Arial"/>
                <w:bCs/>
                <w:iCs/>
                <w:sz w:val="18"/>
                <w:szCs w:val="18"/>
                <w:lang w:val="en-US"/>
              </w:rPr>
              <w:t>Vevey</w:t>
            </w:r>
          </w:p>
          <w:p w:rsidR="003B074F" w:rsidRPr="007A7072" w:rsidRDefault="00F47C10" w:rsidP="00F47C10">
            <w:pPr>
              <w:ind w:left="57"/>
              <w:rPr>
                <w:rFonts w:cs="Arial"/>
                <w:bCs/>
                <w:iCs/>
                <w:sz w:val="18"/>
                <w:szCs w:val="18"/>
                <w:lang w:val="en-US"/>
              </w:rPr>
            </w:pPr>
            <w:r>
              <w:rPr>
                <w:rFonts w:cs="Arial"/>
                <w:bCs/>
                <w:iCs/>
                <w:sz w:val="18"/>
                <w:szCs w:val="18"/>
                <w:lang w:val="en-US"/>
              </w:rPr>
              <w:t>8h15-11h15</w:t>
            </w:r>
          </w:p>
        </w:tc>
      </w:tr>
      <w:tr w:rsidR="003B074F" w:rsidRPr="007A7072" w:rsidTr="00173A5D">
        <w:trPr>
          <w:cantSplit/>
          <w:trHeight w:val="1703"/>
          <w:jc w:val="center"/>
        </w:trPr>
        <w:tc>
          <w:tcPr>
            <w:tcW w:w="2217" w:type="dxa"/>
            <w:vMerge/>
            <w:shd w:val="clear" w:color="auto" w:fill="DBE5F1" w:themeFill="accent1" w:themeFillTint="33"/>
            <w:vAlign w:val="center"/>
          </w:tcPr>
          <w:p w:rsidR="003B074F" w:rsidRPr="007A7072" w:rsidRDefault="003B074F" w:rsidP="001C0706">
            <w:pPr>
              <w:ind w:left="57"/>
              <w:rPr>
                <w:rFonts w:cs="Arial"/>
                <w:bCs/>
                <w:iCs/>
                <w:sz w:val="18"/>
                <w:szCs w:val="18"/>
                <w:lang w:val="en-US"/>
              </w:rPr>
            </w:pPr>
          </w:p>
        </w:tc>
        <w:tc>
          <w:tcPr>
            <w:tcW w:w="3969" w:type="dxa"/>
            <w:shd w:val="clear" w:color="auto" w:fill="DBE5F1" w:themeFill="accent1" w:themeFillTint="33"/>
          </w:tcPr>
          <w:p w:rsidR="003B074F" w:rsidRPr="008E28CC" w:rsidRDefault="003B074F" w:rsidP="001C0706">
            <w:pPr>
              <w:spacing w:before="60" w:after="60"/>
              <w:rPr>
                <w:rFonts w:cs="Arial"/>
                <w:b/>
                <w:spacing w:val="4"/>
                <w:sz w:val="18"/>
                <w:szCs w:val="18"/>
              </w:rPr>
            </w:pPr>
            <w:r w:rsidRPr="008E28CC">
              <w:rPr>
                <w:rFonts w:cs="Arial"/>
                <w:b/>
                <w:spacing w:val="4"/>
                <w:sz w:val="18"/>
                <w:szCs w:val="18"/>
              </w:rPr>
              <w:t>Financement du contracting énergétique</w:t>
            </w:r>
          </w:p>
          <w:p w:rsidR="003B074F" w:rsidRPr="008E28CC" w:rsidRDefault="003B074F" w:rsidP="001C0706">
            <w:pPr>
              <w:spacing w:before="60" w:after="60"/>
              <w:rPr>
                <w:rFonts w:cs="Arial"/>
                <w:b/>
                <w:spacing w:val="4"/>
                <w:sz w:val="18"/>
                <w:szCs w:val="18"/>
              </w:rPr>
            </w:pPr>
            <w:r w:rsidRPr="008E28CC">
              <w:rPr>
                <w:rFonts w:cs="Arial"/>
                <w:spacing w:val="4"/>
                <w:sz w:val="18"/>
                <w:szCs w:val="18"/>
              </w:rPr>
              <w:t>Types de financement, bailleurs de fonds, modèles d'intérêt et détermination du taux d'intérêt, garanties.</w:t>
            </w:r>
          </w:p>
        </w:tc>
        <w:tc>
          <w:tcPr>
            <w:tcW w:w="3827" w:type="dxa"/>
            <w:shd w:val="clear" w:color="auto" w:fill="DBE5F1" w:themeFill="accent1" w:themeFillTint="33"/>
            <w:vAlign w:val="center"/>
          </w:tcPr>
          <w:p w:rsidR="003B074F" w:rsidRPr="008E28CC" w:rsidRDefault="003B074F" w:rsidP="001C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8E28CC">
              <w:rPr>
                <w:rFonts w:cs="Arial"/>
                <w:spacing w:val="4"/>
                <w:sz w:val="18"/>
                <w:szCs w:val="18"/>
              </w:rPr>
              <w:t>Etre en mesure de comprendre, d'expliquer et d'évaluer les différents types de financement des projets de contracting énergétique. Savoir nommer les financiers possibles, les modèles de taux d'intérêt et la détermination des taux d'intérêt. Comprendre que la sécurité doit être assurée.</w:t>
            </w:r>
          </w:p>
        </w:tc>
        <w:tc>
          <w:tcPr>
            <w:tcW w:w="1134" w:type="dxa"/>
            <w:shd w:val="clear" w:color="auto" w:fill="DBE5F1" w:themeFill="accent1" w:themeFillTint="33"/>
            <w:vAlign w:val="center"/>
          </w:tcPr>
          <w:p w:rsidR="003B074F" w:rsidRPr="007A7072" w:rsidRDefault="003B074F" w:rsidP="001C0706">
            <w:pPr>
              <w:spacing w:before="60" w:after="60"/>
              <w:ind w:left="57"/>
              <w:rPr>
                <w:rFonts w:cs="Arial"/>
                <w:bCs/>
                <w:iCs/>
                <w:sz w:val="18"/>
                <w:szCs w:val="18"/>
                <w:highlight w:val="yellow"/>
              </w:rPr>
            </w:pPr>
          </w:p>
        </w:tc>
        <w:tc>
          <w:tcPr>
            <w:tcW w:w="2410" w:type="dxa"/>
            <w:shd w:val="clear" w:color="auto" w:fill="DBE5F1" w:themeFill="accent1" w:themeFillTint="33"/>
            <w:vAlign w:val="center"/>
          </w:tcPr>
          <w:p w:rsidR="003B074F" w:rsidRPr="00173A5D" w:rsidRDefault="003B074F" w:rsidP="001C0706">
            <w:pPr>
              <w:ind w:left="57"/>
              <w:rPr>
                <w:rFonts w:cs="Arial"/>
                <w:bCs/>
                <w:iCs/>
                <w:sz w:val="18"/>
                <w:szCs w:val="18"/>
                <w:lang w:val="en-US"/>
              </w:rPr>
            </w:pPr>
            <w:r w:rsidRPr="00173A5D">
              <w:rPr>
                <w:rFonts w:cs="Arial"/>
                <w:bCs/>
                <w:iCs/>
                <w:sz w:val="18"/>
                <w:szCs w:val="18"/>
                <w:lang w:val="en-US"/>
              </w:rPr>
              <w:t>Stéphane Genoud + Infinag?</w:t>
            </w:r>
          </w:p>
        </w:tc>
        <w:tc>
          <w:tcPr>
            <w:tcW w:w="2045" w:type="dxa"/>
            <w:shd w:val="clear" w:color="auto" w:fill="DBE5F1" w:themeFill="accent1" w:themeFillTint="33"/>
            <w:vAlign w:val="center"/>
          </w:tcPr>
          <w:p w:rsidR="003B074F" w:rsidRPr="007A7072" w:rsidRDefault="003B074F" w:rsidP="001C0706">
            <w:pPr>
              <w:ind w:left="57"/>
              <w:rPr>
                <w:rFonts w:cs="Arial"/>
                <w:bCs/>
                <w:iCs/>
                <w:sz w:val="18"/>
                <w:szCs w:val="18"/>
                <w:lang w:val="en-US"/>
              </w:rPr>
            </w:pPr>
            <w:r w:rsidRPr="007A7072">
              <w:rPr>
                <w:rFonts w:cs="Arial"/>
                <w:bCs/>
                <w:iCs/>
                <w:sz w:val="18"/>
                <w:szCs w:val="18"/>
                <w:lang w:val="en-US"/>
              </w:rPr>
              <w:t>Vevey</w:t>
            </w:r>
          </w:p>
          <w:p w:rsidR="003B074F" w:rsidRPr="007A7072" w:rsidRDefault="00F47C10" w:rsidP="001C0706">
            <w:pPr>
              <w:ind w:left="57"/>
              <w:rPr>
                <w:rFonts w:cs="Arial"/>
                <w:bCs/>
                <w:iCs/>
                <w:sz w:val="18"/>
                <w:szCs w:val="18"/>
                <w:lang w:val="en-US"/>
              </w:rPr>
            </w:pPr>
            <w:r>
              <w:rPr>
                <w:rFonts w:cs="Arial"/>
                <w:bCs/>
                <w:iCs/>
                <w:sz w:val="18"/>
                <w:szCs w:val="18"/>
                <w:lang w:val="en-US"/>
              </w:rPr>
              <w:t>11h30-14h15</w:t>
            </w:r>
          </w:p>
        </w:tc>
      </w:tr>
      <w:tr w:rsidR="003B074F" w:rsidRPr="007A7072" w:rsidTr="001C0706">
        <w:trPr>
          <w:cantSplit/>
          <w:trHeight w:val="1118"/>
          <w:jc w:val="center"/>
        </w:trPr>
        <w:tc>
          <w:tcPr>
            <w:tcW w:w="2217" w:type="dxa"/>
            <w:vMerge w:val="restart"/>
            <w:vAlign w:val="center"/>
          </w:tcPr>
          <w:p w:rsidR="003B074F" w:rsidRPr="00F2631F" w:rsidRDefault="003B074F" w:rsidP="001C0706">
            <w:pPr>
              <w:ind w:left="57"/>
              <w:rPr>
                <w:rFonts w:cs="Arial"/>
                <w:bCs/>
                <w:iCs/>
                <w:sz w:val="18"/>
                <w:szCs w:val="18"/>
              </w:rPr>
            </w:pPr>
            <w:r w:rsidRPr="00F2631F">
              <w:rPr>
                <w:rFonts w:cs="Arial"/>
                <w:bCs/>
                <w:iCs/>
                <w:sz w:val="18"/>
                <w:szCs w:val="18"/>
              </w:rPr>
              <w:t>Vendredi</w:t>
            </w:r>
          </w:p>
          <w:p w:rsidR="003B074F" w:rsidRPr="00173A5D" w:rsidRDefault="003B074F" w:rsidP="001C0706">
            <w:pPr>
              <w:ind w:left="57"/>
              <w:rPr>
                <w:rFonts w:cs="Arial"/>
                <w:bCs/>
                <w:iCs/>
                <w:sz w:val="18"/>
                <w:szCs w:val="18"/>
              </w:rPr>
            </w:pPr>
            <w:r w:rsidRPr="00F2631F">
              <w:rPr>
                <w:rFonts w:cs="Arial"/>
                <w:bCs/>
                <w:iCs/>
                <w:sz w:val="18"/>
                <w:szCs w:val="18"/>
              </w:rPr>
              <w:t>15 novembre 2019</w:t>
            </w:r>
          </w:p>
        </w:tc>
        <w:tc>
          <w:tcPr>
            <w:tcW w:w="3969" w:type="dxa"/>
          </w:tcPr>
          <w:p w:rsidR="003B074F" w:rsidRPr="008E28CC" w:rsidRDefault="003B074F" w:rsidP="001C0706">
            <w:pPr>
              <w:spacing w:before="60" w:after="60"/>
              <w:rPr>
                <w:rFonts w:cs="Arial"/>
                <w:b/>
                <w:spacing w:val="4"/>
                <w:sz w:val="18"/>
                <w:szCs w:val="18"/>
              </w:rPr>
            </w:pPr>
            <w:r w:rsidRPr="008E28CC">
              <w:rPr>
                <w:rFonts w:cs="Arial"/>
                <w:b/>
                <w:spacing w:val="4"/>
                <w:sz w:val="18"/>
                <w:szCs w:val="18"/>
              </w:rPr>
              <w:t>Appel d’offres du contracting énergétique</w:t>
            </w:r>
          </w:p>
          <w:p w:rsidR="003B074F" w:rsidRPr="008E28CC" w:rsidRDefault="003B074F" w:rsidP="001C0706">
            <w:pPr>
              <w:spacing w:before="60" w:after="60"/>
              <w:rPr>
                <w:rFonts w:cs="Arial"/>
                <w:b/>
                <w:spacing w:val="4"/>
                <w:sz w:val="18"/>
                <w:szCs w:val="18"/>
              </w:rPr>
            </w:pPr>
            <w:r w:rsidRPr="008E28CC">
              <w:rPr>
                <w:rFonts w:cs="Arial"/>
                <w:spacing w:val="4"/>
                <w:sz w:val="18"/>
                <w:szCs w:val="18"/>
              </w:rPr>
              <w:t>Déroulement et contenu des soumissions</w:t>
            </w:r>
          </w:p>
        </w:tc>
        <w:tc>
          <w:tcPr>
            <w:tcW w:w="3827" w:type="dxa"/>
          </w:tcPr>
          <w:p w:rsidR="003B074F" w:rsidRPr="008E28CC" w:rsidRDefault="003B074F" w:rsidP="001C0706">
            <w:pPr>
              <w:tabs>
                <w:tab w:val="left" w:pos="7655"/>
              </w:tabs>
              <w:spacing w:before="40" w:line="240" w:lineRule="exact"/>
              <w:ind w:right="113"/>
              <w:rPr>
                <w:rFonts w:cs="Arial"/>
                <w:spacing w:val="4"/>
                <w:sz w:val="18"/>
                <w:szCs w:val="18"/>
              </w:rPr>
            </w:pPr>
            <w:r w:rsidRPr="008E28CC">
              <w:rPr>
                <w:rFonts w:cs="Arial"/>
                <w:spacing w:val="4"/>
                <w:sz w:val="18"/>
                <w:szCs w:val="18"/>
              </w:rPr>
              <w:t>Pouvoir lancer un appel d'offres pour le contracting énergétique sous la forme de soumissions.</w:t>
            </w:r>
          </w:p>
        </w:tc>
        <w:tc>
          <w:tcPr>
            <w:tcW w:w="1134" w:type="dxa"/>
            <w:vAlign w:val="center"/>
          </w:tcPr>
          <w:p w:rsidR="003B074F" w:rsidRPr="00173A5D" w:rsidRDefault="003B074F" w:rsidP="001C0706">
            <w:pPr>
              <w:spacing w:before="60" w:after="60"/>
              <w:ind w:left="57"/>
              <w:rPr>
                <w:rFonts w:cs="Arial"/>
                <w:bCs/>
                <w:iCs/>
                <w:sz w:val="18"/>
                <w:szCs w:val="18"/>
                <w:highlight w:val="yellow"/>
              </w:rPr>
            </w:pPr>
          </w:p>
        </w:tc>
        <w:tc>
          <w:tcPr>
            <w:tcW w:w="2410" w:type="dxa"/>
            <w:vAlign w:val="center"/>
          </w:tcPr>
          <w:p w:rsidR="003B074F" w:rsidRPr="00173A5D" w:rsidRDefault="003B074F" w:rsidP="001C0706">
            <w:pPr>
              <w:ind w:left="57"/>
              <w:rPr>
                <w:rFonts w:cs="Arial"/>
                <w:bCs/>
                <w:iCs/>
                <w:sz w:val="18"/>
                <w:szCs w:val="18"/>
                <w:lang w:val="de-CH"/>
              </w:rPr>
            </w:pPr>
            <w:r w:rsidRPr="00A56E2F">
              <w:rPr>
                <w:rFonts w:cs="Arial"/>
                <w:spacing w:val="4"/>
                <w:sz w:val="18"/>
                <w:szCs w:val="18"/>
                <w:lang w:val="de-CH"/>
              </w:rPr>
              <w:t>Amstein-Walthert et Stéphane Genoud</w:t>
            </w:r>
          </w:p>
        </w:tc>
        <w:tc>
          <w:tcPr>
            <w:tcW w:w="2045" w:type="dxa"/>
            <w:vAlign w:val="center"/>
          </w:tcPr>
          <w:p w:rsidR="003B074F" w:rsidRPr="007A7072" w:rsidRDefault="003B074F" w:rsidP="001C0706">
            <w:pPr>
              <w:ind w:left="57"/>
              <w:rPr>
                <w:rFonts w:cs="Arial"/>
                <w:bCs/>
                <w:iCs/>
                <w:sz w:val="18"/>
                <w:szCs w:val="18"/>
                <w:lang w:val="en-US"/>
              </w:rPr>
            </w:pPr>
            <w:r w:rsidRPr="007A7072">
              <w:rPr>
                <w:rFonts w:cs="Arial"/>
                <w:bCs/>
                <w:iCs/>
                <w:sz w:val="18"/>
                <w:szCs w:val="18"/>
                <w:lang w:val="en-US"/>
              </w:rPr>
              <w:t>Vevey</w:t>
            </w:r>
          </w:p>
          <w:p w:rsidR="003B074F" w:rsidRPr="007A7072" w:rsidRDefault="00F47C10" w:rsidP="001C0706">
            <w:pPr>
              <w:ind w:left="57"/>
              <w:rPr>
                <w:rFonts w:cs="Arial"/>
                <w:bCs/>
                <w:iCs/>
                <w:sz w:val="18"/>
                <w:szCs w:val="18"/>
                <w:lang w:val="en-US"/>
              </w:rPr>
            </w:pPr>
            <w:r>
              <w:rPr>
                <w:rFonts w:cs="Arial"/>
                <w:bCs/>
                <w:iCs/>
                <w:sz w:val="18"/>
                <w:szCs w:val="18"/>
                <w:lang w:val="en-US"/>
              </w:rPr>
              <w:t>14h00-17h00</w:t>
            </w:r>
          </w:p>
        </w:tc>
      </w:tr>
      <w:tr w:rsidR="003B074F" w:rsidRPr="005E7516" w:rsidTr="00173A5D">
        <w:trPr>
          <w:cantSplit/>
          <w:trHeight w:val="850"/>
          <w:jc w:val="center"/>
        </w:trPr>
        <w:tc>
          <w:tcPr>
            <w:tcW w:w="2217" w:type="dxa"/>
            <w:vMerge/>
            <w:vAlign w:val="center"/>
          </w:tcPr>
          <w:p w:rsidR="003B074F" w:rsidRPr="005E7516" w:rsidRDefault="003B074F" w:rsidP="00173A5D">
            <w:pPr>
              <w:ind w:left="57"/>
              <w:rPr>
                <w:rFonts w:cs="Arial"/>
                <w:bCs/>
                <w:iCs/>
                <w:sz w:val="18"/>
                <w:szCs w:val="18"/>
              </w:rPr>
            </w:pPr>
          </w:p>
        </w:tc>
        <w:tc>
          <w:tcPr>
            <w:tcW w:w="3969" w:type="dxa"/>
          </w:tcPr>
          <w:p w:rsidR="003B074F" w:rsidRPr="008E28CC" w:rsidRDefault="003B074F" w:rsidP="00173A5D">
            <w:pPr>
              <w:spacing w:before="60" w:after="60"/>
              <w:rPr>
                <w:rFonts w:cs="Arial"/>
                <w:b/>
                <w:spacing w:val="4"/>
                <w:sz w:val="18"/>
                <w:szCs w:val="18"/>
              </w:rPr>
            </w:pPr>
            <w:r w:rsidRPr="008E28CC">
              <w:rPr>
                <w:rFonts w:cs="Arial"/>
                <w:b/>
                <w:spacing w:val="4"/>
                <w:sz w:val="18"/>
                <w:szCs w:val="18"/>
              </w:rPr>
              <w:t>Conception d’offre du contracting énergétique</w:t>
            </w:r>
          </w:p>
          <w:p w:rsidR="003B074F" w:rsidRPr="008E28CC" w:rsidRDefault="003B074F" w:rsidP="00173A5D">
            <w:pPr>
              <w:spacing w:before="60" w:after="60"/>
              <w:rPr>
                <w:rFonts w:cs="Arial"/>
                <w:b/>
                <w:spacing w:val="4"/>
                <w:sz w:val="18"/>
                <w:szCs w:val="18"/>
              </w:rPr>
            </w:pPr>
            <w:r w:rsidRPr="008E28CC">
              <w:rPr>
                <w:rFonts w:cs="Arial"/>
                <w:spacing w:val="4"/>
                <w:sz w:val="18"/>
                <w:szCs w:val="18"/>
              </w:rPr>
              <w:t>Déroulements et contenues des offres</w:t>
            </w:r>
          </w:p>
        </w:tc>
        <w:tc>
          <w:tcPr>
            <w:tcW w:w="3827" w:type="dxa"/>
            <w:vAlign w:val="center"/>
          </w:tcPr>
          <w:p w:rsidR="003B074F" w:rsidRPr="008E28CC" w:rsidRDefault="003B074F" w:rsidP="0017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8E28CC">
              <w:rPr>
                <w:rFonts w:cs="Arial"/>
                <w:spacing w:val="4"/>
                <w:sz w:val="18"/>
                <w:szCs w:val="18"/>
              </w:rPr>
              <w:t>Connaître tous les éléments d'une offre de contracting énergétique et être en mesure d'en créer une.</w:t>
            </w:r>
          </w:p>
        </w:tc>
        <w:tc>
          <w:tcPr>
            <w:tcW w:w="1134" w:type="dxa"/>
            <w:vAlign w:val="center"/>
          </w:tcPr>
          <w:p w:rsidR="003B074F" w:rsidRPr="005E7516" w:rsidRDefault="003B074F" w:rsidP="00173A5D">
            <w:pPr>
              <w:spacing w:before="60" w:after="60"/>
              <w:ind w:left="57"/>
              <w:rPr>
                <w:rFonts w:cs="Arial"/>
                <w:bCs/>
                <w:iCs/>
                <w:sz w:val="18"/>
                <w:szCs w:val="18"/>
                <w:highlight w:val="yellow"/>
                <w:lang w:val="fr-FR"/>
              </w:rPr>
            </w:pPr>
          </w:p>
        </w:tc>
        <w:tc>
          <w:tcPr>
            <w:tcW w:w="2410" w:type="dxa"/>
            <w:vAlign w:val="center"/>
          </w:tcPr>
          <w:p w:rsidR="003B074F" w:rsidRPr="00173A5D" w:rsidRDefault="003B074F" w:rsidP="00173A5D">
            <w:pPr>
              <w:ind w:left="57"/>
              <w:rPr>
                <w:rFonts w:cs="Arial"/>
                <w:bCs/>
                <w:iCs/>
                <w:sz w:val="18"/>
                <w:szCs w:val="18"/>
                <w:lang w:val="de-CH"/>
              </w:rPr>
            </w:pPr>
            <w:r w:rsidRPr="00A56E2F">
              <w:rPr>
                <w:rFonts w:cs="Arial"/>
                <w:spacing w:val="4"/>
                <w:sz w:val="18"/>
                <w:szCs w:val="18"/>
                <w:lang w:val="de-CH"/>
              </w:rPr>
              <w:t>Amstein-Walthert et Stéphane Genoud</w:t>
            </w:r>
          </w:p>
        </w:tc>
        <w:tc>
          <w:tcPr>
            <w:tcW w:w="2045" w:type="dxa"/>
            <w:vAlign w:val="center"/>
          </w:tcPr>
          <w:p w:rsidR="003B074F" w:rsidRPr="005E7516" w:rsidRDefault="003B074F" w:rsidP="00173A5D">
            <w:pPr>
              <w:ind w:left="57"/>
              <w:rPr>
                <w:rFonts w:cs="Arial"/>
                <w:bCs/>
                <w:iCs/>
                <w:sz w:val="18"/>
                <w:szCs w:val="18"/>
              </w:rPr>
            </w:pPr>
            <w:r w:rsidRPr="005E7516">
              <w:rPr>
                <w:rFonts w:cs="Arial"/>
                <w:bCs/>
                <w:iCs/>
                <w:sz w:val="18"/>
                <w:szCs w:val="18"/>
              </w:rPr>
              <w:t>Vevey</w:t>
            </w:r>
          </w:p>
          <w:p w:rsidR="003B074F" w:rsidRPr="005E7516" w:rsidRDefault="00F47C10" w:rsidP="00173A5D">
            <w:pPr>
              <w:ind w:left="57"/>
              <w:rPr>
                <w:rFonts w:cs="Arial"/>
                <w:bCs/>
                <w:iCs/>
                <w:sz w:val="18"/>
                <w:szCs w:val="18"/>
              </w:rPr>
            </w:pPr>
            <w:r>
              <w:rPr>
                <w:rFonts w:cs="Arial"/>
                <w:bCs/>
                <w:iCs/>
                <w:sz w:val="18"/>
                <w:szCs w:val="18"/>
              </w:rPr>
              <w:t>17h15-20h00</w:t>
            </w:r>
          </w:p>
        </w:tc>
      </w:tr>
    </w:tbl>
    <w:p w:rsidR="00E81661" w:rsidRDefault="00E81661"/>
    <w:p w:rsidR="008E28CC" w:rsidRDefault="008E28CC"/>
    <w:p w:rsidR="008E28CC" w:rsidRDefault="008E28CC"/>
    <w:tbl>
      <w:tblPr>
        <w:tblW w:w="1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3969"/>
        <w:gridCol w:w="3827"/>
        <w:gridCol w:w="1134"/>
        <w:gridCol w:w="2410"/>
        <w:gridCol w:w="2045"/>
      </w:tblGrid>
      <w:tr w:rsidR="008E28CC" w:rsidRPr="00553A55" w:rsidTr="001C0706">
        <w:trPr>
          <w:cantSplit/>
          <w:trHeight w:val="1218"/>
          <w:jc w:val="center"/>
        </w:trPr>
        <w:tc>
          <w:tcPr>
            <w:tcW w:w="2217" w:type="dxa"/>
            <w:vAlign w:val="center"/>
          </w:tcPr>
          <w:p w:rsidR="008E28CC" w:rsidRPr="00553A55" w:rsidRDefault="008E28CC" w:rsidP="001C0706">
            <w:pPr>
              <w:pStyle w:val="Titre6"/>
              <w:ind w:left="57"/>
              <w:jc w:val="left"/>
              <w:rPr>
                <w:iCs/>
                <w:sz w:val="24"/>
              </w:rPr>
            </w:pPr>
            <w:r>
              <w:rPr>
                <w:iCs/>
                <w:sz w:val="24"/>
              </w:rPr>
              <w:lastRenderedPageBreak/>
              <w:t>Dates</w:t>
            </w:r>
          </w:p>
        </w:tc>
        <w:tc>
          <w:tcPr>
            <w:tcW w:w="3969" w:type="dxa"/>
            <w:vAlign w:val="center"/>
          </w:tcPr>
          <w:p w:rsidR="008E28CC" w:rsidRPr="00553A55" w:rsidRDefault="008E28CC" w:rsidP="001C0706">
            <w:pPr>
              <w:pStyle w:val="Titre8"/>
              <w:ind w:left="57"/>
              <w:jc w:val="left"/>
              <w:rPr>
                <w:iCs/>
              </w:rPr>
            </w:pPr>
            <w:r w:rsidRPr="00553A55">
              <w:rPr>
                <w:iCs/>
              </w:rPr>
              <w:t>Sujets</w:t>
            </w:r>
          </w:p>
        </w:tc>
        <w:tc>
          <w:tcPr>
            <w:tcW w:w="3827" w:type="dxa"/>
            <w:vAlign w:val="center"/>
          </w:tcPr>
          <w:p w:rsidR="008E28CC" w:rsidRPr="00553A55" w:rsidRDefault="008E28CC" w:rsidP="001C0706">
            <w:pPr>
              <w:pStyle w:val="Titre8"/>
              <w:ind w:left="57"/>
              <w:jc w:val="left"/>
              <w:rPr>
                <w:iCs/>
              </w:rPr>
            </w:pPr>
            <w:r>
              <w:rPr>
                <w:iCs/>
              </w:rPr>
              <w:t>Objectifs</w:t>
            </w:r>
          </w:p>
        </w:tc>
        <w:tc>
          <w:tcPr>
            <w:tcW w:w="1134" w:type="dxa"/>
            <w:vAlign w:val="center"/>
          </w:tcPr>
          <w:p w:rsidR="008E28CC" w:rsidRPr="009A6DD9" w:rsidRDefault="008E28CC" w:rsidP="001C0706">
            <w:pPr>
              <w:pStyle w:val="Titre8"/>
              <w:jc w:val="left"/>
              <w:rPr>
                <w:iCs/>
              </w:rPr>
            </w:pPr>
            <w:r>
              <w:rPr>
                <w:iCs/>
              </w:rPr>
              <w:t>Pour préparer le cours</w:t>
            </w:r>
          </w:p>
        </w:tc>
        <w:tc>
          <w:tcPr>
            <w:tcW w:w="2410" w:type="dxa"/>
            <w:vAlign w:val="center"/>
          </w:tcPr>
          <w:p w:rsidR="008E28CC" w:rsidRPr="00553A55" w:rsidRDefault="008E28CC" w:rsidP="001C0706">
            <w:pPr>
              <w:pStyle w:val="Titre8"/>
              <w:ind w:left="57"/>
              <w:jc w:val="left"/>
              <w:rPr>
                <w:iCs/>
              </w:rPr>
            </w:pPr>
            <w:r w:rsidRPr="00553A55">
              <w:rPr>
                <w:iCs/>
              </w:rPr>
              <w:t>Intervenants</w:t>
            </w:r>
          </w:p>
        </w:tc>
        <w:tc>
          <w:tcPr>
            <w:tcW w:w="2045" w:type="dxa"/>
            <w:vAlign w:val="center"/>
          </w:tcPr>
          <w:p w:rsidR="008E28CC" w:rsidRPr="00553A55" w:rsidRDefault="008E28CC" w:rsidP="001C0706">
            <w:pPr>
              <w:pStyle w:val="Titre8"/>
              <w:ind w:left="57"/>
              <w:rPr>
                <w:iCs/>
              </w:rPr>
            </w:pPr>
            <w:r w:rsidRPr="00553A55">
              <w:rPr>
                <w:iCs/>
              </w:rPr>
              <w:t>Lieu / salle</w:t>
            </w:r>
            <w:r>
              <w:rPr>
                <w:iCs/>
              </w:rPr>
              <w:t xml:space="preserve"> / horaire</w:t>
            </w:r>
          </w:p>
        </w:tc>
      </w:tr>
      <w:tr w:rsidR="00F2631F" w:rsidRPr="00644FB2" w:rsidTr="00F2631F">
        <w:trPr>
          <w:cantSplit/>
          <w:trHeight w:val="1218"/>
          <w:jc w:val="center"/>
        </w:trPr>
        <w:tc>
          <w:tcPr>
            <w:tcW w:w="2217" w:type="dxa"/>
            <w:vMerge w:val="restart"/>
            <w:shd w:val="clear" w:color="auto" w:fill="DBE5F1" w:themeFill="accent1" w:themeFillTint="33"/>
            <w:vAlign w:val="center"/>
          </w:tcPr>
          <w:p w:rsidR="00F2631F" w:rsidRDefault="00F2631F" w:rsidP="00F2631F">
            <w:pPr>
              <w:pStyle w:val="Titre6"/>
              <w:ind w:left="57"/>
              <w:jc w:val="left"/>
              <w:rPr>
                <w:iCs/>
                <w:sz w:val="24"/>
              </w:rPr>
            </w:pPr>
          </w:p>
          <w:p w:rsidR="00F2631F" w:rsidRPr="00F2631F" w:rsidRDefault="00F2631F" w:rsidP="00F2631F">
            <w:pPr>
              <w:rPr>
                <w:rFonts w:cs="Arial"/>
                <w:bCs/>
                <w:iCs/>
                <w:sz w:val="18"/>
                <w:szCs w:val="18"/>
              </w:rPr>
            </w:pPr>
            <w:r w:rsidRPr="00F2631F">
              <w:rPr>
                <w:rFonts w:cs="Arial"/>
                <w:bCs/>
                <w:iCs/>
                <w:sz w:val="18"/>
                <w:szCs w:val="18"/>
              </w:rPr>
              <w:t>Vendredi</w:t>
            </w:r>
          </w:p>
          <w:p w:rsidR="00F2631F" w:rsidRDefault="00F2631F" w:rsidP="00F2631F">
            <w:pPr>
              <w:rPr>
                <w:iCs/>
                <w:sz w:val="24"/>
              </w:rPr>
            </w:pPr>
            <w:r>
              <w:rPr>
                <w:rFonts w:cs="Arial"/>
                <w:bCs/>
                <w:iCs/>
                <w:sz w:val="18"/>
                <w:szCs w:val="18"/>
              </w:rPr>
              <w:t>6</w:t>
            </w:r>
            <w:r w:rsidRPr="00F2631F">
              <w:rPr>
                <w:rFonts w:cs="Arial"/>
                <w:bCs/>
                <w:iCs/>
                <w:sz w:val="18"/>
                <w:szCs w:val="18"/>
              </w:rPr>
              <w:t xml:space="preserve"> décembre 2019</w:t>
            </w:r>
          </w:p>
        </w:tc>
        <w:tc>
          <w:tcPr>
            <w:tcW w:w="3969" w:type="dxa"/>
            <w:shd w:val="clear" w:color="auto" w:fill="DBE5F1" w:themeFill="accent1" w:themeFillTint="33"/>
          </w:tcPr>
          <w:p w:rsidR="00F2631F" w:rsidRPr="002840F6" w:rsidRDefault="00F2631F" w:rsidP="00F2631F">
            <w:pPr>
              <w:spacing w:before="60" w:after="60"/>
              <w:rPr>
                <w:rFonts w:cs="Arial"/>
                <w:b/>
                <w:spacing w:val="4"/>
                <w:sz w:val="18"/>
                <w:szCs w:val="18"/>
              </w:rPr>
            </w:pPr>
            <w:r w:rsidRPr="002840F6">
              <w:rPr>
                <w:rFonts w:cs="Arial"/>
                <w:b/>
                <w:spacing w:val="4"/>
                <w:sz w:val="18"/>
                <w:szCs w:val="18"/>
              </w:rPr>
              <w:t>Exemple pratique ?</w:t>
            </w:r>
          </w:p>
          <w:p w:rsidR="00F2631F" w:rsidRPr="002840F6" w:rsidRDefault="00F2631F" w:rsidP="00F2631F">
            <w:pPr>
              <w:spacing w:before="60" w:after="60"/>
              <w:rPr>
                <w:rFonts w:cs="Arial"/>
                <w:b/>
                <w:spacing w:val="4"/>
                <w:sz w:val="18"/>
                <w:szCs w:val="18"/>
              </w:rPr>
            </w:pPr>
          </w:p>
        </w:tc>
        <w:tc>
          <w:tcPr>
            <w:tcW w:w="3827" w:type="dxa"/>
            <w:shd w:val="clear" w:color="auto" w:fill="DBE5F1" w:themeFill="accent1" w:themeFillTint="33"/>
          </w:tcPr>
          <w:p w:rsidR="00F2631F" w:rsidRPr="002840F6" w:rsidRDefault="00F2631F" w:rsidP="00F2631F">
            <w:pPr>
              <w:tabs>
                <w:tab w:val="left" w:pos="7655"/>
              </w:tabs>
              <w:spacing w:before="40" w:line="240" w:lineRule="exact"/>
              <w:ind w:right="113"/>
              <w:rPr>
                <w:rFonts w:cs="Arial"/>
                <w:spacing w:val="4"/>
                <w:sz w:val="18"/>
                <w:szCs w:val="18"/>
              </w:rPr>
            </w:pPr>
            <w:r w:rsidRPr="002840F6">
              <w:rPr>
                <w:rFonts w:cs="Arial"/>
                <w:spacing w:val="4"/>
                <w:sz w:val="18"/>
                <w:szCs w:val="18"/>
              </w:rPr>
              <w:t>Pouvoir bénéficier d'exemples pratiques et d'expérience.</w:t>
            </w:r>
          </w:p>
        </w:tc>
        <w:tc>
          <w:tcPr>
            <w:tcW w:w="1134" w:type="dxa"/>
            <w:shd w:val="clear" w:color="auto" w:fill="DBE5F1" w:themeFill="accent1" w:themeFillTint="33"/>
            <w:vAlign w:val="center"/>
          </w:tcPr>
          <w:p w:rsidR="00F2631F" w:rsidRDefault="00F2631F" w:rsidP="00F2631F">
            <w:pPr>
              <w:pStyle w:val="Titre8"/>
              <w:jc w:val="left"/>
              <w:rPr>
                <w:iCs/>
              </w:rPr>
            </w:pPr>
          </w:p>
        </w:tc>
        <w:tc>
          <w:tcPr>
            <w:tcW w:w="2410" w:type="dxa"/>
            <w:vMerge w:val="restart"/>
            <w:shd w:val="clear" w:color="auto" w:fill="DBE5F1" w:themeFill="accent1" w:themeFillTint="33"/>
            <w:vAlign w:val="center"/>
          </w:tcPr>
          <w:p w:rsidR="00F2631F" w:rsidRPr="002840F6" w:rsidRDefault="00F2631F" w:rsidP="00F2631F">
            <w:pPr>
              <w:ind w:left="57"/>
              <w:rPr>
                <w:rFonts w:cs="Arial"/>
                <w:bCs/>
                <w:iCs/>
                <w:sz w:val="18"/>
                <w:szCs w:val="18"/>
              </w:rPr>
            </w:pPr>
            <w:r w:rsidRPr="002840F6">
              <w:rPr>
                <w:rFonts w:cs="Arial"/>
                <w:bCs/>
                <w:iCs/>
                <w:sz w:val="18"/>
                <w:szCs w:val="18"/>
              </w:rPr>
              <w:t>HES-SO/ZHAW: Groupe E + client</w:t>
            </w:r>
          </w:p>
          <w:p w:rsidR="00F2631F" w:rsidRPr="002840F6" w:rsidRDefault="00F2631F" w:rsidP="00F2631F">
            <w:pPr>
              <w:ind w:left="57"/>
              <w:rPr>
                <w:rFonts w:cs="Arial"/>
                <w:bCs/>
                <w:iCs/>
                <w:sz w:val="18"/>
                <w:szCs w:val="18"/>
              </w:rPr>
            </w:pPr>
          </w:p>
          <w:p w:rsidR="00F2631F" w:rsidRPr="002840F6" w:rsidRDefault="00F2631F" w:rsidP="00F2631F">
            <w:pPr>
              <w:rPr>
                <w:rFonts w:cs="Arial"/>
                <w:bCs/>
                <w:iCs/>
                <w:sz w:val="18"/>
                <w:szCs w:val="18"/>
              </w:rPr>
            </w:pPr>
          </w:p>
        </w:tc>
        <w:tc>
          <w:tcPr>
            <w:tcW w:w="2045" w:type="dxa"/>
            <w:vMerge w:val="restart"/>
            <w:shd w:val="clear" w:color="auto" w:fill="DBE5F1" w:themeFill="accent1" w:themeFillTint="33"/>
            <w:vAlign w:val="center"/>
          </w:tcPr>
          <w:p w:rsidR="00F2631F" w:rsidRPr="002840F6" w:rsidRDefault="00F2631F" w:rsidP="00F2631F">
            <w:pPr>
              <w:ind w:left="57"/>
              <w:rPr>
                <w:rFonts w:cs="Arial"/>
                <w:bCs/>
                <w:iCs/>
                <w:sz w:val="18"/>
                <w:szCs w:val="18"/>
                <w:lang w:val="en-US"/>
              </w:rPr>
            </w:pPr>
            <w:r w:rsidRPr="002840F6">
              <w:rPr>
                <w:rFonts w:cs="Arial"/>
                <w:bCs/>
                <w:iCs/>
                <w:sz w:val="18"/>
                <w:szCs w:val="18"/>
                <w:lang w:val="en-US"/>
              </w:rPr>
              <w:t>Fribourg</w:t>
            </w:r>
          </w:p>
          <w:p w:rsidR="00F2631F" w:rsidRPr="002840F6" w:rsidRDefault="00F2631F" w:rsidP="00F2631F">
            <w:pPr>
              <w:ind w:left="57"/>
              <w:rPr>
                <w:rFonts w:cs="Arial"/>
                <w:bCs/>
                <w:iCs/>
                <w:sz w:val="18"/>
                <w:szCs w:val="18"/>
                <w:lang w:val="en-US"/>
              </w:rPr>
            </w:pPr>
            <w:r w:rsidRPr="002840F6">
              <w:rPr>
                <w:rFonts w:cs="Arial"/>
                <w:bCs/>
                <w:iCs/>
                <w:sz w:val="18"/>
                <w:szCs w:val="18"/>
                <w:lang w:val="en-US"/>
              </w:rPr>
              <w:t>Group E Greenwatt</w:t>
            </w:r>
          </w:p>
          <w:p w:rsidR="00F2631F" w:rsidRPr="002840F6" w:rsidRDefault="00F2631F" w:rsidP="00F2631F">
            <w:pPr>
              <w:ind w:left="57"/>
              <w:rPr>
                <w:rFonts w:cs="Arial"/>
                <w:bCs/>
                <w:iCs/>
                <w:sz w:val="18"/>
                <w:szCs w:val="18"/>
                <w:lang w:val="en-US"/>
              </w:rPr>
            </w:pPr>
            <w:r w:rsidRPr="002840F6">
              <w:rPr>
                <w:rFonts w:cs="Arial"/>
                <w:bCs/>
                <w:iCs/>
                <w:sz w:val="18"/>
                <w:szCs w:val="18"/>
                <w:lang w:val="en-US"/>
              </w:rPr>
              <w:t>8h15-17h00</w:t>
            </w:r>
          </w:p>
        </w:tc>
      </w:tr>
      <w:tr w:rsidR="00F2631F" w:rsidRPr="00553A55" w:rsidTr="00F2631F">
        <w:trPr>
          <w:cantSplit/>
          <w:trHeight w:val="1218"/>
          <w:jc w:val="center"/>
        </w:trPr>
        <w:tc>
          <w:tcPr>
            <w:tcW w:w="2217" w:type="dxa"/>
            <w:vMerge/>
            <w:shd w:val="clear" w:color="auto" w:fill="DBE5F1" w:themeFill="accent1" w:themeFillTint="33"/>
            <w:vAlign w:val="center"/>
          </w:tcPr>
          <w:p w:rsidR="00F2631F" w:rsidRPr="00F2631F" w:rsidRDefault="00F2631F" w:rsidP="00F2631F">
            <w:pPr>
              <w:rPr>
                <w:lang w:val="en-US"/>
              </w:rPr>
            </w:pPr>
          </w:p>
        </w:tc>
        <w:tc>
          <w:tcPr>
            <w:tcW w:w="3969" w:type="dxa"/>
            <w:shd w:val="clear" w:color="auto" w:fill="DBE5F1" w:themeFill="accent1" w:themeFillTint="33"/>
          </w:tcPr>
          <w:p w:rsidR="00F2631F" w:rsidRPr="002840F6" w:rsidRDefault="00F2631F" w:rsidP="00F2631F">
            <w:pPr>
              <w:spacing w:before="60" w:after="60"/>
              <w:rPr>
                <w:rFonts w:cs="Arial"/>
                <w:b/>
                <w:spacing w:val="4"/>
                <w:sz w:val="18"/>
                <w:szCs w:val="18"/>
              </w:rPr>
            </w:pPr>
            <w:r w:rsidRPr="002840F6">
              <w:rPr>
                <w:rFonts w:cs="Arial"/>
                <w:b/>
                <w:spacing w:val="4"/>
                <w:sz w:val="18"/>
                <w:szCs w:val="18"/>
              </w:rPr>
              <w:t>Calcul de l’énergie et des prix</w:t>
            </w:r>
          </w:p>
        </w:tc>
        <w:tc>
          <w:tcPr>
            <w:tcW w:w="3827" w:type="dxa"/>
            <w:shd w:val="clear" w:color="auto" w:fill="DBE5F1" w:themeFill="accent1" w:themeFillTint="33"/>
            <w:vAlign w:val="center"/>
          </w:tcPr>
          <w:p w:rsidR="00F2631F" w:rsidRPr="002840F6" w:rsidRDefault="00F2631F" w:rsidP="00F2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2840F6">
              <w:rPr>
                <w:rFonts w:cs="Arial"/>
                <w:spacing w:val="4"/>
                <w:sz w:val="18"/>
                <w:szCs w:val="18"/>
              </w:rPr>
              <w:t>Dans diverses études de cas, pouvoir appliquer les compétences et les méthodes acquises pour calculer les prix.</w:t>
            </w:r>
          </w:p>
        </w:tc>
        <w:tc>
          <w:tcPr>
            <w:tcW w:w="1134" w:type="dxa"/>
            <w:shd w:val="clear" w:color="auto" w:fill="DBE5F1" w:themeFill="accent1" w:themeFillTint="33"/>
            <w:vAlign w:val="center"/>
          </w:tcPr>
          <w:p w:rsidR="00F2631F" w:rsidRDefault="00F2631F" w:rsidP="00F2631F">
            <w:pPr>
              <w:pStyle w:val="Titre8"/>
              <w:jc w:val="left"/>
              <w:rPr>
                <w:iCs/>
              </w:rPr>
            </w:pPr>
          </w:p>
        </w:tc>
        <w:tc>
          <w:tcPr>
            <w:tcW w:w="2410" w:type="dxa"/>
            <w:vMerge/>
            <w:shd w:val="clear" w:color="auto" w:fill="DBE5F1" w:themeFill="accent1" w:themeFillTint="33"/>
            <w:vAlign w:val="center"/>
          </w:tcPr>
          <w:p w:rsidR="00F2631F" w:rsidRPr="00553A55" w:rsidRDefault="00F2631F" w:rsidP="00F2631F">
            <w:pPr>
              <w:pStyle w:val="Titre8"/>
              <w:ind w:left="57"/>
              <w:jc w:val="left"/>
              <w:rPr>
                <w:iCs/>
              </w:rPr>
            </w:pPr>
          </w:p>
        </w:tc>
        <w:tc>
          <w:tcPr>
            <w:tcW w:w="2045" w:type="dxa"/>
            <w:vMerge/>
            <w:shd w:val="clear" w:color="auto" w:fill="DBE5F1" w:themeFill="accent1" w:themeFillTint="33"/>
            <w:vAlign w:val="center"/>
          </w:tcPr>
          <w:p w:rsidR="00F2631F" w:rsidRPr="00553A55" w:rsidRDefault="00F2631F" w:rsidP="00F2631F">
            <w:pPr>
              <w:pStyle w:val="Titre8"/>
              <w:ind w:left="57"/>
              <w:rPr>
                <w:iCs/>
              </w:rPr>
            </w:pPr>
          </w:p>
        </w:tc>
      </w:tr>
      <w:tr w:rsidR="00F2631F" w:rsidRPr="00F2631F" w:rsidTr="00F2631F">
        <w:trPr>
          <w:cantSplit/>
          <w:trHeight w:val="876"/>
          <w:jc w:val="center"/>
        </w:trPr>
        <w:tc>
          <w:tcPr>
            <w:tcW w:w="2217" w:type="dxa"/>
            <w:vMerge w:val="restart"/>
            <w:shd w:val="clear" w:color="auto" w:fill="FFFFFF" w:themeFill="background1"/>
            <w:vAlign w:val="center"/>
          </w:tcPr>
          <w:p w:rsidR="00F2631F" w:rsidRPr="00F2631F" w:rsidRDefault="00F2631F" w:rsidP="00F2631F">
            <w:pPr>
              <w:shd w:val="clear" w:color="auto" w:fill="FFFFFF" w:themeFill="background1"/>
              <w:ind w:left="57"/>
              <w:rPr>
                <w:rFonts w:cs="Arial"/>
                <w:bCs/>
                <w:iCs/>
                <w:sz w:val="18"/>
                <w:szCs w:val="18"/>
              </w:rPr>
            </w:pPr>
            <w:r w:rsidRPr="00F2631F">
              <w:rPr>
                <w:rFonts w:cs="Arial"/>
                <w:bCs/>
                <w:iCs/>
                <w:sz w:val="18"/>
                <w:szCs w:val="18"/>
              </w:rPr>
              <w:t xml:space="preserve">Samedi </w:t>
            </w:r>
          </w:p>
          <w:p w:rsidR="00F2631F" w:rsidRPr="00F2631F" w:rsidRDefault="00F2631F" w:rsidP="00F2631F">
            <w:pPr>
              <w:shd w:val="clear" w:color="auto" w:fill="FFFFFF" w:themeFill="background1"/>
              <w:ind w:left="57"/>
              <w:rPr>
                <w:rFonts w:cs="Arial"/>
                <w:bCs/>
                <w:iCs/>
                <w:sz w:val="18"/>
                <w:szCs w:val="18"/>
              </w:rPr>
            </w:pPr>
            <w:r w:rsidRPr="00F2631F">
              <w:rPr>
                <w:rFonts w:cs="Arial"/>
                <w:bCs/>
                <w:iCs/>
                <w:sz w:val="18"/>
                <w:szCs w:val="18"/>
              </w:rPr>
              <w:t>7 décembre 2019</w:t>
            </w:r>
          </w:p>
        </w:tc>
        <w:tc>
          <w:tcPr>
            <w:tcW w:w="3969" w:type="dxa"/>
            <w:shd w:val="clear" w:color="auto" w:fill="FFFFFF" w:themeFill="background1"/>
          </w:tcPr>
          <w:p w:rsidR="00F2631F" w:rsidRPr="00F2631F" w:rsidRDefault="00F2631F" w:rsidP="00F2631F">
            <w:pPr>
              <w:shd w:val="clear" w:color="auto" w:fill="FFFFFF" w:themeFill="background1"/>
              <w:spacing w:before="60" w:after="60"/>
              <w:rPr>
                <w:rFonts w:cs="Arial"/>
                <w:b/>
                <w:spacing w:val="4"/>
                <w:sz w:val="18"/>
                <w:szCs w:val="18"/>
              </w:rPr>
            </w:pPr>
            <w:r w:rsidRPr="00F2631F">
              <w:rPr>
                <w:rFonts w:cs="Arial"/>
                <w:b/>
                <w:spacing w:val="4"/>
                <w:sz w:val="18"/>
                <w:szCs w:val="18"/>
              </w:rPr>
              <w:t>Aspects techniques du contracting énergétique</w:t>
            </w:r>
          </w:p>
          <w:p w:rsidR="00F2631F" w:rsidRPr="00F2631F" w:rsidRDefault="00F2631F" w:rsidP="00F2631F">
            <w:pPr>
              <w:shd w:val="clear" w:color="auto" w:fill="FFFFFF" w:themeFill="background1"/>
              <w:spacing w:before="60" w:after="60"/>
              <w:rPr>
                <w:rFonts w:cs="Arial"/>
                <w:b/>
                <w:spacing w:val="4"/>
                <w:sz w:val="18"/>
                <w:szCs w:val="18"/>
              </w:rPr>
            </w:pPr>
            <w:r w:rsidRPr="00F2631F">
              <w:rPr>
                <w:rFonts w:cs="Arial"/>
                <w:spacing w:val="4"/>
                <w:sz w:val="18"/>
                <w:szCs w:val="18"/>
              </w:rPr>
              <w:t>Développement de concepts techniques, utilisation de technologies innovantes, énergies renouvelables, concepts de mesure</w:t>
            </w:r>
          </w:p>
        </w:tc>
        <w:tc>
          <w:tcPr>
            <w:tcW w:w="3827" w:type="dxa"/>
            <w:shd w:val="clear" w:color="auto" w:fill="FFFFFF" w:themeFill="background1"/>
          </w:tcPr>
          <w:p w:rsidR="00F2631F" w:rsidRPr="00F2631F" w:rsidRDefault="00F2631F" w:rsidP="00F2631F">
            <w:pPr>
              <w:shd w:val="clear" w:color="auto" w:fill="FFFFFF" w:themeFill="background1"/>
              <w:tabs>
                <w:tab w:val="left" w:pos="7655"/>
              </w:tabs>
              <w:spacing w:before="40" w:line="240" w:lineRule="exact"/>
              <w:ind w:right="113"/>
              <w:rPr>
                <w:rFonts w:cs="Arial"/>
                <w:spacing w:val="4"/>
                <w:sz w:val="18"/>
                <w:szCs w:val="18"/>
              </w:rPr>
            </w:pPr>
            <w:r w:rsidRPr="00F2631F">
              <w:rPr>
                <w:rFonts w:cs="Arial"/>
                <w:spacing w:val="4"/>
                <w:sz w:val="18"/>
                <w:szCs w:val="18"/>
              </w:rPr>
              <w:t>Connaître les bases et la procédure d'élaboration du concept. Tenir compte de l'utilisation de technologies innovantes et d'énergies renouvelables. Connaître différents concepts de mesure</w:t>
            </w:r>
          </w:p>
        </w:tc>
        <w:tc>
          <w:tcPr>
            <w:tcW w:w="1134" w:type="dxa"/>
            <w:vMerge w:val="restart"/>
            <w:shd w:val="clear" w:color="auto" w:fill="FFFFFF" w:themeFill="background1"/>
            <w:vAlign w:val="center"/>
          </w:tcPr>
          <w:p w:rsidR="00F2631F" w:rsidRPr="00F2631F" w:rsidRDefault="00F2631F" w:rsidP="00F2631F">
            <w:pPr>
              <w:shd w:val="clear" w:color="auto" w:fill="FFFFFF" w:themeFill="background1"/>
              <w:spacing w:before="60" w:after="60"/>
              <w:ind w:left="57"/>
              <w:rPr>
                <w:rFonts w:cs="Arial"/>
                <w:bCs/>
                <w:iCs/>
                <w:sz w:val="18"/>
                <w:szCs w:val="18"/>
              </w:rPr>
            </w:pPr>
          </w:p>
        </w:tc>
        <w:tc>
          <w:tcPr>
            <w:tcW w:w="2410" w:type="dxa"/>
            <w:vMerge w:val="restart"/>
            <w:shd w:val="clear" w:color="auto" w:fill="FFFFFF" w:themeFill="background1"/>
            <w:vAlign w:val="center"/>
          </w:tcPr>
          <w:p w:rsidR="00F2631F" w:rsidRPr="00F2631F" w:rsidRDefault="00F2631F" w:rsidP="00F2631F">
            <w:pPr>
              <w:shd w:val="clear" w:color="auto" w:fill="FFFFFF" w:themeFill="background1"/>
              <w:ind w:left="57"/>
              <w:rPr>
                <w:rFonts w:cs="Arial"/>
                <w:bCs/>
                <w:iCs/>
                <w:sz w:val="18"/>
                <w:szCs w:val="18"/>
                <w:lang w:val="de-CH"/>
              </w:rPr>
            </w:pPr>
            <w:r w:rsidRPr="00F2631F">
              <w:rPr>
                <w:rFonts w:cs="Arial"/>
                <w:bCs/>
                <w:iCs/>
                <w:sz w:val="18"/>
                <w:szCs w:val="18"/>
                <w:lang w:val="de-CH"/>
              </w:rPr>
              <w:t>Stéphane Genoud +</w:t>
            </w:r>
          </w:p>
          <w:p w:rsidR="00F2631F" w:rsidRPr="00F2631F" w:rsidRDefault="00F2631F" w:rsidP="00F2631F">
            <w:pPr>
              <w:shd w:val="clear" w:color="auto" w:fill="FFFFFF" w:themeFill="background1"/>
              <w:ind w:left="57"/>
              <w:rPr>
                <w:rFonts w:cs="Arial"/>
                <w:bCs/>
                <w:iCs/>
                <w:sz w:val="18"/>
                <w:szCs w:val="18"/>
              </w:rPr>
            </w:pPr>
            <w:r w:rsidRPr="00F2631F">
              <w:rPr>
                <w:rFonts w:cs="Arial"/>
                <w:bCs/>
                <w:iCs/>
                <w:sz w:val="18"/>
                <w:szCs w:val="18"/>
                <w:lang w:val="de-CH"/>
              </w:rPr>
              <w:t>Amstein-Walthert</w:t>
            </w:r>
          </w:p>
          <w:p w:rsidR="00F2631F" w:rsidRPr="00F2631F" w:rsidRDefault="00F2631F" w:rsidP="00F2631F">
            <w:pPr>
              <w:shd w:val="clear" w:color="auto" w:fill="FFFFFF" w:themeFill="background1"/>
              <w:ind w:left="57"/>
              <w:rPr>
                <w:rFonts w:cs="Arial"/>
                <w:bCs/>
                <w:iCs/>
                <w:sz w:val="18"/>
                <w:szCs w:val="18"/>
                <w:lang w:val="de-CH"/>
              </w:rPr>
            </w:pPr>
          </w:p>
        </w:tc>
        <w:tc>
          <w:tcPr>
            <w:tcW w:w="2045" w:type="dxa"/>
            <w:vMerge w:val="restart"/>
            <w:shd w:val="clear" w:color="auto" w:fill="FFFFFF" w:themeFill="background1"/>
            <w:vAlign w:val="center"/>
          </w:tcPr>
          <w:p w:rsidR="00F2631F" w:rsidRPr="00F2631F" w:rsidRDefault="00F2631F" w:rsidP="00F2631F">
            <w:pPr>
              <w:shd w:val="clear" w:color="auto" w:fill="FFFFFF" w:themeFill="background1"/>
              <w:ind w:left="57"/>
              <w:rPr>
                <w:rFonts w:cs="Arial"/>
                <w:bCs/>
                <w:iCs/>
                <w:sz w:val="18"/>
                <w:szCs w:val="18"/>
                <w:lang w:val="en-US"/>
              </w:rPr>
            </w:pPr>
            <w:r>
              <w:rPr>
                <w:rFonts w:cs="Arial"/>
                <w:bCs/>
                <w:iCs/>
                <w:sz w:val="18"/>
                <w:szCs w:val="18"/>
                <w:lang w:val="en-US"/>
              </w:rPr>
              <w:t>Vevey</w:t>
            </w:r>
          </w:p>
          <w:p w:rsidR="00F2631F" w:rsidRPr="00F2631F" w:rsidRDefault="00F2631F" w:rsidP="00F2631F">
            <w:pPr>
              <w:shd w:val="clear" w:color="auto" w:fill="FFFFFF" w:themeFill="background1"/>
              <w:ind w:left="57"/>
              <w:rPr>
                <w:rFonts w:cs="Arial"/>
                <w:bCs/>
                <w:iCs/>
                <w:sz w:val="18"/>
                <w:szCs w:val="18"/>
                <w:lang w:val="en-US"/>
              </w:rPr>
            </w:pPr>
            <w:r w:rsidRPr="00F2631F">
              <w:rPr>
                <w:rFonts w:cs="Arial"/>
                <w:bCs/>
                <w:iCs/>
                <w:sz w:val="18"/>
                <w:szCs w:val="18"/>
                <w:lang w:val="en-US"/>
              </w:rPr>
              <w:t>8h15-1</w:t>
            </w:r>
            <w:r>
              <w:rPr>
                <w:rFonts w:cs="Arial"/>
                <w:bCs/>
                <w:iCs/>
                <w:sz w:val="18"/>
                <w:szCs w:val="18"/>
                <w:lang w:val="en-US"/>
              </w:rPr>
              <w:t>4h15</w:t>
            </w:r>
          </w:p>
        </w:tc>
      </w:tr>
      <w:tr w:rsidR="00F2631F" w:rsidRPr="00F2631F" w:rsidTr="00F2631F">
        <w:trPr>
          <w:cantSplit/>
          <w:trHeight w:val="876"/>
          <w:jc w:val="center"/>
        </w:trPr>
        <w:tc>
          <w:tcPr>
            <w:tcW w:w="2217" w:type="dxa"/>
            <w:vMerge/>
            <w:shd w:val="clear" w:color="auto" w:fill="FFFFFF" w:themeFill="background1"/>
            <w:vAlign w:val="center"/>
          </w:tcPr>
          <w:p w:rsidR="00F2631F" w:rsidRPr="00F2631F" w:rsidRDefault="00F2631F" w:rsidP="00F2631F">
            <w:pPr>
              <w:shd w:val="clear" w:color="auto" w:fill="FFFFFF" w:themeFill="background1"/>
              <w:ind w:left="57"/>
              <w:rPr>
                <w:rFonts w:cs="Arial"/>
                <w:bCs/>
                <w:iCs/>
                <w:sz w:val="18"/>
                <w:szCs w:val="18"/>
                <w:lang w:val="en-GB"/>
              </w:rPr>
            </w:pPr>
          </w:p>
        </w:tc>
        <w:tc>
          <w:tcPr>
            <w:tcW w:w="3969" w:type="dxa"/>
            <w:shd w:val="clear" w:color="auto" w:fill="FFFFFF" w:themeFill="background1"/>
          </w:tcPr>
          <w:p w:rsidR="00F2631F" w:rsidRPr="00F2631F" w:rsidRDefault="00F2631F" w:rsidP="00F2631F">
            <w:pPr>
              <w:shd w:val="clear" w:color="auto" w:fill="FFFFFF" w:themeFill="background1"/>
              <w:spacing w:before="60" w:after="60"/>
              <w:rPr>
                <w:rFonts w:cs="Arial"/>
                <w:b/>
                <w:spacing w:val="4"/>
                <w:sz w:val="18"/>
                <w:szCs w:val="18"/>
              </w:rPr>
            </w:pPr>
            <w:r w:rsidRPr="00F2631F">
              <w:rPr>
                <w:rFonts w:cs="Arial"/>
                <w:b/>
                <w:spacing w:val="4"/>
                <w:sz w:val="18"/>
                <w:szCs w:val="18"/>
              </w:rPr>
              <w:t>Calcul des exigences en matière d'énergie et de performance</w:t>
            </w:r>
          </w:p>
          <w:p w:rsidR="00F2631F" w:rsidRPr="00F2631F" w:rsidRDefault="00F2631F" w:rsidP="00F2631F">
            <w:pPr>
              <w:shd w:val="clear" w:color="auto" w:fill="FFFFFF" w:themeFill="background1"/>
              <w:spacing w:before="60" w:after="60"/>
              <w:rPr>
                <w:rFonts w:cs="Arial"/>
                <w:b/>
                <w:spacing w:val="4"/>
                <w:sz w:val="18"/>
                <w:szCs w:val="18"/>
              </w:rPr>
            </w:pPr>
            <w:r w:rsidRPr="00F2631F">
              <w:rPr>
                <w:rFonts w:cs="Arial"/>
                <w:spacing w:val="4"/>
                <w:sz w:val="18"/>
                <w:szCs w:val="18"/>
              </w:rPr>
              <w:t>Conception d'installations, méthodes de calcul, demande d'énergie, simulations</w:t>
            </w:r>
          </w:p>
        </w:tc>
        <w:tc>
          <w:tcPr>
            <w:tcW w:w="3827" w:type="dxa"/>
            <w:shd w:val="clear" w:color="auto" w:fill="FFFFFF" w:themeFill="background1"/>
          </w:tcPr>
          <w:p w:rsidR="00F2631F" w:rsidRPr="00F2631F" w:rsidRDefault="00F2631F" w:rsidP="00F2631F">
            <w:pPr>
              <w:shd w:val="clear" w:color="auto" w:fill="FFFFFF" w:themeFill="background1"/>
              <w:tabs>
                <w:tab w:val="left" w:pos="7655"/>
              </w:tabs>
              <w:spacing w:before="40" w:line="240" w:lineRule="exact"/>
              <w:ind w:right="113"/>
              <w:rPr>
                <w:rFonts w:cs="Arial"/>
                <w:spacing w:val="4"/>
                <w:sz w:val="18"/>
                <w:szCs w:val="18"/>
              </w:rPr>
            </w:pPr>
            <w:r w:rsidRPr="00F2631F">
              <w:rPr>
                <w:rFonts w:cs="Arial"/>
                <w:spacing w:val="4"/>
                <w:sz w:val="18"/>
                <w:szCs w:val="18"/>
              </w:rPr>
              <w:t>Connaître les méthodes les plus importantes pour calculer les besoins en électricité et en énergie des installations. Pouvoir évaluer les avantages et les limites des simulations.</w:t>
            </w:r>
          </w:p>
        </w:tc>
        <w:tc>
          <w:tcPr>
            <w:tcW w:w="1134" w:type="dxa"/>
            <w:vMerge/>
            <w:shd w:val="clear" w:color="auto" w:fill="FFFFFF" w:themeFill="background1"/>
            <w:vAlign w:val="center"/>
          </w:tcPr>
          <w:p w:rsidR="00F2631F" w:rsidRPr="00F2631F" w:rsidRDefault="00F2631F" w:rsidP="00F2631F">
            <w:pPr>
              <w:shd w:val="clear" w:color="auto" w:fill="FFFFFF" w:themeFill="background1"/>
              <w:spacing w:before="60" w:after="60"/>
              <w:ind w:left="57"/>
              <w:rPr>
                <w:rFonts w:cs="Arial"/>
                <w:bCs/>
                <w:iCs/>
                <w:sz w:val="18"/>
                <w:szCs w:val="18"/>
              </w:rPr>
            </w:pPr>
          </w:p>
        </w:tc>
        <w:tc>
          <w:tcPr>
            <w:tcW w:w="2410" w:type="dxa"/>
            <w:vMerge/>
            <w:shd w:val="clear" w:color="auto" w:fill="FFFFFF" w:themeFill="background1"/>
            <w:vAlign w:val="center"/>
          </w:tcPr>
          <w:p w:rsidR="00F2631F" w:rsidRPr="00F2631F" w:rsidRDefault="00F2631F" w:rsidP="00F2631F">
            <w:pPr>
              <w:shd w:val="clear" w:color="auto" w:fill="FFFFFF" w:themeFill="background1"/>
              <w:ind w:left="57"/>
              <w:rPr>
                <w:rFonts w:cs="Arial"/>
                <w:bCs/>
                <w:iCs/>
                <w:sz w:val="18"/>
                <w:szCs w:val="18"/>
              </w:rPr>
            </w:pPr>
          </w:p>
        </w:tc>
        <w:tc>
          <w:tcPr>
            <w:tcW w:w="2045" w:type="dxa"/>
            <w:vMerge/>
            <w:shd w:val="clear" w:color="auto" w:fill="FFFFFF" w:themeFill="background1"/>
            <w:vAlign w:val="center"/>
          </w:tcPr>
          <w:p w:rsidR="00F2631F" w:rsidRPr="00F2631F" w:rsidRDefault="00F2631F" w:rsidP="00F2631F">
            <w:pPr>
              <w:shd w:val="clear" w:color="auto" w:fill="FFFFFF" w:themeFill="background1"/>
              <w:ind w:left="57"/>
              <w:rPr>
                <w:rFonts w:cs="Arial"/>
                <w:bCs/>
                <w:iCs/>
                <w:sz w:val="18"/>
                <w:szCs w:val="18"/>
              </w:rPr>
            </w:pPr>
          </w:p>
        </w:tc>
      </w:tr>
      <w:tr w:rsidR="00F2631F" w:rsidRPr="00F2631F" w:rsidTr="00F2631F">
        <w:trPr>
          <w:cantSplit/>
          <w:trHeight w:val="852"/>
          <w:jc w:val="center"/>
        </w:trPr>
        <w:tc>
          <w:tcPr>
            <w:tcW w:w="2217" w:type="dxa"/>
            <w:vMerge/>
            <w:shd w:val="clear" w:color="auto" w:fill="FFFFFF" w:themeFill="background1"/>
            <w:vAlign w:val="center"/>
          </w:tcPr>
          <w:p w:rsidR="00F2631F" w:rsidRPr="00F2631F" w:rsidRDefault="00F2631F" w:rsidP="00F2631F">
            <w:pPr>
              <w:shd w:val="clear" w:color="auto" w:fill="FFFFFF" w:themeFill="background1"/>
              <w:ind w:left="57"/>
              <w:rPr>
                <w:rFonts w:cs="Arial"/>
                <w:bCs/>
                <w:iCs/>
                <w:sz w:val="18"/>
                <w:szCs w:val="18"/>
              </w:rPr>
            </w:pPr>
          </w:p>
        </w:tc>
        <w:tc>
          <w:tcPr>
            <w:tcW w:w="3969" w:type="dxa"/>
            <w:shd w:val="clear" w:color="auto" w:fill="FFFFFF" w:themeFill="background1"/>
          </w:tcPr>
          <w:p w:rsidR="00F2631F" w:rsidRPr="00F2631F" w:rsidRDefault="00F2631F" w:rsidP="00F2631F">
            <w:pPr>
              <w:shd w:val="clear" w:color="auto" w:fill="FFFFFF" w:themeFill="background1"/>
              <w:spacing w:before="60" w:after="60"/>
              <w:rPr>
                <w:rFonts w:cs="Arial"/>
                <w:b/>
                <w:spacing w:val="4"/>
                <w:sz w:val="18"/>
                <w:szCs w:val="18"/>
              </w:rPr>
            </w:pPr>
            <w:r w:rsidRPr="00F2631F">
              <w:rPr>
                <w:rFonts w:cs="Arial"/>
                <w:b/>
                <w:spacing w:val="4"/>
                <w:sz w:val="18"/>
                <w:szCs w:val="18"/>
              </w:rPr>
              <w:t>Risques techniques</w:t>
            </w:r>
          </w:p>
          <w:p w:rsidR="00F2631F" w:rsidRPr="00F2631F" w:rsidRDefault="00F2631F" w:rsidP="00F2631F">
            <w:pPr>
              <w:shd w:val="clear" w:color="auto" w:fill="FFFFFF" w:themeFill="background1"/>
              <w:spacing w:before="60" w:after="60"/>
              <w:rPr>
                <w:rFonts w:cs="Arial"/>
                <w:b/>
                <w:spacing w:val="4"/>
                <w:sz w:val="18"/>
                <w:szCs w:val="18"/>
              </w:rPr>
            </w:pPr>
            <w:r w:rsidRPr="00F2631F">
              <w:rPr>
                <w:rFonts w:cs="Arial"/>
                <w:spacing w:val="4"/>
                <w:sz w:val="18"/>
                <w:szCs w:val="18"/>
              </w:rPr>
              <w:t>La prévention et le traitement des risques techniques du contracting énergétique, de la part du fournisseur et du client.</w:t>
            </w:r>
          </w:p>
        </w:tc>
        <w:tc>
          <w:tcPr>
            <w:tcW w:w="3827" w:type="dxa"/>
            <w:shd w:val="clear" w:color="auto" w:fill="FFFFFF" w:themeFill="background1"/>
            <w:vAlign w:val="center"/>
          </w:tcPr>
          <w:p w:rsidR="00F2631F" w:rsidRPr="00F2631F" w:rsidRDefault="00F2631F" w:rsidP="00F2631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F2631F">
              <w:rPr>
                <w:rFonts w:cs="Arial"/>
                <w:spacing w:val="4"/>
                <w:sz w:val="18"/>
                <w:szCs w:val="18"/>
              </w:rPr>
              <w:t>Connaître les risques techniques des projets d'approvisionnement en énergie, pouvoir les évaluer et proposer des mesures de réduction des risques.</w:t>
            </w:r>
          </w:p>
        </w:tc>
        <w:tc>
          <w:tcPr>
            <w:tcW w:w="1134" w:type="dxa"/>
            <w:vMerge w:val="restart"/>
            <w:shd w:val="clear" w:color="auto" w:fill="FFFFFF" w:themeFill="background1"/>
            <w:vAlign w:val="center"/>
          </w:tcPr>
          <w:p w:rsidR="00F2631F" w:rsidRPr="00F2631F" w:rsidRDefault="00F2631F" w:rsidP="00F2631F">
            <w:pPr>
              <w:shd w:val="clear" w:color="auto" w:fill="FFFFFF" w:themeFill="background1"/>
              <w:spacing w:before="60" w:after="60"/>
              <w:ind w:left="57"/>
              <w:rPr>
                <w:rFonts w:cs="Arial"/>
                <w:bCs/>
                <w:iCs/>
                <w:sz w:val="18"/>
                <w:szCs w:val="18"/>
              </w:rPr>
            </w:pPr>
          </w:p>
        </w:tc>
        <w:tc>
          <w:tcPr>
            <w:tcW w:w="2410" w:type="dxa"/>
            <w:vMerge/>
            <w:shd w:val="clear" w:color="auto" w:fill="FFFFFF" w:themeFill="background1"/>
            <w:vAlign w:val="center"/>
          </w:tcPr>
          <w:p w:rsidR="00F2631F" w:rsidRPr="00F2631F" w:rsidRDefault="00F2631F" w:rsidP="00F2631F">
            <w:pPr>
              <w:shd w:val="clear" w:color="auto" w:fill="FFFFFF" w:themeFill="background1"/>
              <w:ind w:left="57"/>
              <w:rPr>
                <w:rFonts w:cs="Arial"/>
                <w:bCs/>
                <w:iCs/>
                <w:sz w:val="18"/>
                <w:szCs w:val="18"/>
              </w:rPr>
            </w:pPr>
          </w:p>
        </w:tc>
        <w:tc>
          <w:tcPr>
            <w:tcW w:w="2045" w:type="dxa"/>
            <w:vMerge/>
            <w:shd w:val="clear" w:color="auto" w:fill="FFFFFF" w:themeFill="background1"/>
            <w:vAlign w:val="center"/>
          </w:tcPr>
          <w:p w:rsidR="00F2631F" w:rsidRPr="00F2631F" w:rsidRDefault="00F2631F" w:rsidP="00F2631F">
            <w:pPr>
              <w:shd w:val="clear" w:color="auto" w:fill="FFFFFF" w:themeFill="background1"/>
              <w:ind w:left="57"/>
              <w:rPr>
                <w:rFonts w:cs="Arial"/>
                <w:bCs/>
                <w:iCs/>
                <w:sz w:val="18"/>
                <w:szCs w:val="18"/>
              </w:rPr>
            </w:pPr>
          </w:p>
        </w:tc>
      </w:tr>
      <w:tr w:rsidR="00F2631F" w:rsidRPr="008E28CC" w:rsidTr="00F2631F">
        <w:trPr>
          <w:cantSplit/>
          <w:trHeight w:val="852"/>
          <w:jc w:val="center"/>
        </w:trPr>
        <w:tc>
          <w:tcPr>
            <w:tcW w:w="2217" w:type="dxa"/>
            <w:vMerge/>
            <w:shd w:val="clear" w:color="auto" w:fill="FFFFFF" w:themeFill="background1"/>
            <w:vAlign w:val="center"/>
          </w:tcPr>
          <w:p w:rsidR="00F2631F" w:rsidRPr="00F2631F" w:rsidRDefault="00F2631F" w:rsidP="00F2631F">
            <w:pPr>
              <w:shd w:val="clear" w:color="auto" w:fill="FFFFFF" w:themeFill="background1"/>
              <w:ind w:left="57"/>
              <w:rPr>
                <w:rFonts w:cs="Arial"/>
                <w:bCs/>
                <w:iCs/>
                <w:sz w:val="18"/>
                <w:szCs w:val="18"/>
              </w:rPr>
            </w:pPr>
          </w:p>
        </w:tc>
        <w:tc>
          <w:tcPr>
            <w:tcW w:w="3969" w:type="dxa"/>
            <w:shd w:val="clear" w:color="auto" w:fill="FFFFFF" w:themeFill="background1"/>
          </w:tcPr>
          <w:p w:rsidR="00F2631F" w:rsidRPr="00F2631F" w:rsidRDefault="00F2631F" w:rsidP="00F2631F">
            <w:pPr>
              <w:shd w:val="clear" w:color="auto" w:fill="FFFFFF" w:themeFill="background1"/>
              <w:spacing w:before="60" w:after="60"/>
              <w:rPr>
                <w:rFonts w:cs="Arial"/>
                <w:b/>
                <w:spacing w:val="4"/>
                <w:sz w:val="18"/>
                <w:szCs w:val="18"/>
              </w:rPr>
            </w:pPr>
            <w:r w:rsidRPr="00F2631F">
              <w:rPr>
                <w:rFonts w:cs="Arial"/>
                <w:b/>
                <w:spacing w:val="4"/>
                <w:sz w:val="18"/>
                <w:szCs w:val="18"/>
              </w:rPr>
              <w:t>Calcul des prix d’approvisionnement en énergie</w:t>
            </w:r>
          </w:p>
          <w:p w:rsidR="00F2631F" w:rsidRPr="00F2631F" w:rsidRDefault="00F2631F" w:rsidP="00F2631F">
            <w:pPr>
              <w:shd w:val="clear" w:color="auto" w:fill="FFFFFF" w:themeFill="background1"/>
              <w:spacing w:before="60" w:after="60"/>
              <w:rPr>
                <w:rFonts w:cs="Arial"/>
                <w:b/>
                <w:spacing w:val="4"/>
                <w:sz w:val="18"/>
                <w:szCs w:val="18"/>
              </w:rPr>
            </w:pPr>
            <w:r w:rsidRPr="00F2631F">
              <w:rPr>
                <w:rFonts w:cs="Arial"/>
                <w:spacing w:val="4"/>
                <w:sz w:val="18"/>
                <w:szCs w:val="18"/>
              </w:rPr>
              <w:t>Application du calcul des coûts du contracting énergétique, la fixation des prix.</w:t>
            </w:r>
          </w:p>
        </w:tc>
        <w:tc>
          <w:tcPr>
            <w:tcW w:w="3827" w:type="dxa"/>
            <w:shd w:val="clear" w:color="auto" w:fill="FFFFFF" w:themeFill="background1"/>
            <w:vAlign w:val="center"/>
          </w:tcPr>
          <w:p w:rsidR="00F2631F" w:rsidRPr="00F2631F" w:rsidRDefault="00F2631F" w:rsidP="00F2631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F2631F">
              <w:rPr>
                <w:rFonts w:cs="Arial"/>
                <w:spacing w:val="4"/>
                <w:sz w:val="18"/>
                <w:szCs w:val="18"/>
              </w:rPr>
              <w:t>Etre en mesure d'appliquer différentes méthodes de calcul des prix de contracting énergétique et de fixer les prix.</w:t>
            </w:r>
          </w:p>
        </w:tc>
        <w:tc>
          <w:tcPr>
            <w:tcW w:w="1134" w:type="dxa"/>
            <w:vMerge/>
            <w:shd w:val="clear" w:color="auto" w:fill="FFFFFF" w:themeFill="background1"/>
            <w:vAlign w:val="center"/>
          </w:tcPr>
          <w:p w:rsidR="00F2631F" w:rsidRPr="00F2631F" w:rsidRDefault="00F2631F" w:rsidP="00F2631F">
            <w:pPr>
              <w:shd w:val="clear" w:color="auto" w:fill="FFFFFF" w:themeFill="background1"/>
              <w:spacing w:before="60" w:after="60"/>
              <w:ind w:left="57"/>
              <w:rPr>
                <w:rFonts w:cs="Arial"/>
                <w:bCs/>
                <w:iCs/>
                <w:sz w:val="18"/>
                <w:szCs w:val="18"/>
              </w:rPr>
            </w:pPr>
          </w:p>
        </w:tc>
        <w:tc>
          <w:tcPr>
            <w:tcW w:w="2410" w:type="dxa"/>
            <w:vMerge/>
            <w:shd w:val="clear" w:color="auto" w:fill="FFFFFF" w:themeFill="background1"/>
            <w:vAlign w:val="center"/>
          </w:tcPr>
          <w:p w:rsidR="00F2631F" w:rsidRPr="008E28CC" w:rsidRDefault="00F2631F" w:rsidP="00F2631F">
            <w:pPr>
              <w:shd w:val="clear" w:color="auto" w:fill="FFFFFF" w:themeFill="background1"/>
              <w:ind w:left="57"/>
              <w:rPr>
                <w:rFonts w:cs="Arial"/>
                <w:bCs/>
                <w:iCs/>
                <w:sz w:val="18"/>
                <w:szCs w:val="18"/>
              </w:rPr>
            </w:pPr>
          </w:p>
        </w:tc>
        <w:tc>
          <w:tcPr>
            <w:tcW w:w="2045" w:type="dxa"/>
            <w:vMerge/>
            <w:shd w:val="clear" w:color="auto" w:fill="FFFFFF" w:themeFill="background1"/>
            <w:vAlign w:val="center"/>
          </w:tcPr>
          <w:p w:rsidR="00F2631F" w:rsidRPr="008E28CC" w:rsidRDefault="00F2631F" w:rsidP="00F2631F">
            <w:pPr>
              <w:shd w:val="clear" w:color="auto" w:fill="FFFFFF" w:themeFill="background1"/>
              <w:ind w:left="57"/>
              <w:rPr>
                <w:rFonts w:cs="Arial"/>
                <w:bCs/>
                <w:iCs/>
                <w:sz w:val="18"/>
                <w:szCs w:val="18"/>
              </w:rPr>
            </w:pPr>
          </w:p>
        </w:tc>
      </w:tr>
    </w:tbl>
    <w:p w:rsidR="00B17720" w:rsidRPr="00A56E2F" w:rsidRDefault="00B17720" w:rsidP="00F2631F">
      <w:pPr>
        <w:shd w:val="clear" w:color="auto" w:fill="FFFFFF" w:themeFill="background1"/>
      </w:pPr>
    </w:p>
    <w:p w:rsidR="00B17720" w:rsidRPr="00A56E2F" w:rsidRDefault="00B17720" w:rsidP="00F2631F">
      <w:pPr>
        <w:shd w:val="clear" w:color="auto" w:fill="FFFFFF" w:themeFill="background1"/>
      </w:pPr>
    </w:p>
    <w:p w:rsidR="00B17720" w:rsidRPr="00A56E2F" w:rsidRDefault="00B17720" w:rsidP="00F2631F">
      <w:pPr>
        <w:shd w:val="clear" w:color="auto" w:fill="FFFFFF" w:themeFill="background1"/>
      </w:pPr>
    </w:p>
    <w:p w:rsidR="00B17720" w:rsidRPr="00A56E2F" w:rsidRDefault="00B17720" w:rsidP="00F2631F">
      <w:pPr>
        <w:shd w:val="clear" w:color="auto" w:fill="FFFFFF" w:themeFill="background1"/>
      </w:pPr>
    </w:p>
    <w:p w:rsidR="00B17720" w:rsidRPr="00A56E2F" w:rsidRDefault="00B17720"/>
    <w:p w:rsidR="00B17720" w:rsidRPr="00A56E2F" w:rsidRDefault="00B17720"/>
    <w:p w:rsidR="00B17720" w:rsidRPr="00A56E2F" w:rsidRDefault="00B17720"/>
    <w:tbl>
      <w:tblPr>
        <w:tblW w:w="1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3969"/>
        <w:gridCol w:w="3827"/>
        <w:gridCol w:w="1134"/>
        <w:gridCol w:w="2410"/>
        <w:gridCol w:w="2045"/>
      </w:tblGrid>
      <w:tr w:rsidR="00B17720" w:rsidRPr="00553A55" w:rsidTr="001C0706">
        <w:trPr>
          <w:cantSplit/>
          <w:trHeight w:val="400"/>
          <w:jc w:val="center"/>
        </w:trPr>
        <w:tc>
          <w:tcPr>
            <w:tcW w:w="15602" w:type="dxa"/>
            <w:gridSpan w:val="6"/>
            <w:vAlign w:val="center"/>
          </w:tcPr>
          <w:p w:rsidR="00B17720" w:rsidRPr="00553A55" w:rsidRDefault="00B17720" w:rsidP="00B17720">
            <w:pPr>
              <w:pStyle w:val="Titre8"/>
              <w:ind w:left="57"/>
              <w:rPr>
                <w:iCs/>
              </w:rPr>
            </w:pPr>
            <w:r>
              <w:rPr>
                <w:iCs/>
                <w:sz w:val="28"/>
                <w:szCs w:val="28"/>
              </w:rPr>
              <w:lastRenderedPageBreak/>
              <w:t>Module 3 – Contrats de Performance Energétique (CPE) – 4 ECTS</w:t>
            </w:r>
          </w:p>
        </w:tc>
      </w:tr>
      <w:tr w:rsidR="00B17720" w:rsidRPr="002D7A17" w:rsidTr="001C0706">
        <w:trPr>
          <w:cantSplit/>
          <w:trHeight w:val="400"/>
          <w:jc w:val="center"/>
        </w:trPr>
        <w:tc>
          <w:tcPr>
            <w:tcW w:w="2217" w:type="dxa"/>
            <w:vAlign w:val="center"/>
          </w:tcPr>
          <w:p w:rsidR="00B17720" w:rsidRDefault="00B17720" w:rsidP="001C0706">
            <w:pPr>
              <w:pStyle w:val="Titre6"/>
              <w:ind w:left="57"/>
              <w:jc w:val="left"/>
              <w:rPr>
                <w:iCs/>
                <w:sz w:val="24"/>
              </w:rPr>
            </w:pPr>
            <w:r>
              <w:rPr>
                <w:iCs/>
                <w:sz w:val="24"/>
              </w:rPr>
              <w:t xml:space="preserve">Responsable </w:t>
            </w:r>
          </w:p>
        </w:tc>
        <w:tc>
          <w:tcPr>
            <w:tcW w:w="13385" w:type="dxa"/>
            <w:gridSpan w:val="5"/>
            <w:vAlign w:val="center"/>
          </w:tcPr>
          <w:p w:rsidR="00B17720" w:rsidRPr="002D7A17" w:rsidRDefault="00B17720" w:rsidP="001C0706">
            <w:pPr>
              <w:pStyle w:val="Titre6"/>
              <w:jc w:val="left"/>
              <w:rPr>
                <w:b w:val="0"/>
                <w:sz w:val="22"/>
                <w:szCs w:val="22"/>
              </w:rPr>
            </w:pPr>
          </w:p>
        </w:tc>
      </w:tr>
      <w:tr w:rsidR="00B17720" w:rsidRPr="00553A55" w:rsidTr="001C0706">
        <w:trPr>
          <w:cantSplit/>
          <w:trHeight w:val="971"/>
          <w:jc w:val="center"/>
        </w:trPr>
        <w:tc>
          <w:tcPr>
            <w:tcW w:w="2217" w:type="dxa"/>
            <w:vAlign w:val="center"/>
          </w:tcPr>
          <w:p w:rsidR="00B17720" w:rsidRPr="00553A55" w:rsidRDefault="00B17720" w:rsidP="001C0706">
            <w:pPr>
              <w:pStyle w:val="Titre6"/>
              <w:ind w:left="57"/>
              <w:jc w:val="left"/>
              <w:rPr>
                <w:iCs/>
                <w:sz w:val="24"/>
              </w:rPr>
            </w:pPr>
            <w:r>
              <w:rPr>
                <w:iCs/>
                <w:sz w:val="24"/>
              </w:rPr>
              <w:t>Objectif </w:t>
            </w:r>
          </w:p>
        </w:tc>
        <w:tc>
          <w:tcPr>
            <w:tcW w:w="13385" w:type="dxa"/>
            <w:gridSpan w:val="5"/>
            <w:vAlign w:val="center"/>
          </w:tcPr>
          <w:p w:rsidR="00B17720" w:rsidRPr="005E7516" w:rsidRDefault="00B17720" w:rsidP="001C0706">
            <w:pPr>
              <w:jc w:val="both"/>
            </w:pPr>
            <w:r w:rsidRPr="0047345E">
              <w:t>Depuis les années 1970 l’Amérique du Nord</w:t>
            </w:r>
            <w:r>
              <w:t>,</w:t>
            </w:r>
            <w:r w:rsidRPr="0047345E">
              <w:t xml:space="preserve"> désirant trouver des solutions pour rénover les grands ca</w:t>
            </w:r>
            <w:r>
              <w:t>mpus universitaires, a construit</w:t>
            </w:r>
            <w:r w:rsidRPr="0047345E">
              <w:t xml:space="preserve"> un modèle économique o</w:t>
            </w:r>
            <w:r>
              <w:t>ù</w:t>
            </w:r>
            <w:r w:rsidRPr="0047345E">
              <w:t xml:space="preserve"> une partie de la rémunération de l’ESCO </w:t>
            </w:r>
            <w:r>
              <w:t>se fait</w:t>
            </w:r>
            <w:r w:rsidRPr="0047345E">
              <w:t xml:space="preserve"> fonction des résultats obtenus. Ce modèle économique se distingue du contracting par une implication encore</w:t>
            </w:r>
            <w:r>
              <w:t xml:space="preserve"> plus</w:t>
            </w:r>
            <w:r w:rsidRPr="0047345E">
              <w:t xml:space="preserve"> forte du maître d’ouvrage et par un partage des résultats obtenus. Quasi inexistant dans le monde de l’économie en Suisse, une association a été créée en 2015 pour faire connaître cette approche servicielle originale. Ce module présente les enjeux des approches de contrat à la performance énergétique</w:t>
            </w:r>
            <w:r>
              <w:t>.</w:t>
            </w:r>
          </w:p>
        </w:tc>
      </w:tr>
      <w:tr w:rsidR="00B17720" w:rsidRPr="00553A55" w:rsidTr="001C0706">
        <w:trPr>
          <w:cantSplit/>
          <w:trHeight w:val="515"/>
          <w:jc w:val="center"/>
        </w:trPr>
        <w:tc>
          <w:tcPr>
            <w:tcW w:w="2217" w:type="dxa"/>
            <w:vAlign w:val="center"/>
          </w:tcPr>
          <w:p w:rsidR="00B17720" w:rsidRPr="00553A55" w:rsidRDefault="00B17720" w:rsidP="001C0706">
            <w:pPr>
              <w:pStyle w:val="Titre6"/>
              <w:ind w:left="57"/>
              <w:jc w:val="left"/>
              <w:rPr>
                <w:iCs/>
                <w:sz w:val="24"/>
              </w:rPr>
            </w:pPr>
            <w:r>
              <w:rPr>
                <w:iCs/>
                <w:sz w:val="24"/>
              </w:rPr>
              <w:t>Evaluation </w:t>
            </w:r>
          </w:p>
        </w:tc>
        <w:tc>
          <w:tcPr>
            <w:tcW w:w="8930" w:type="dxa"/>
            <w:gridSpan w:val="3"/>
            <w:vAlign w:val="center"/>
          </w:tcPr>
          <w:p w:rsidR="00B17720" w:rsidRPr="007D5EA6" w:rsidRDefault="00B17720" w:rsidP="001C0706">
            <w:pPr>
              <w:pStyle w:val="Titre8"/>
              <w:jc w:val="left"/>
              <w:rPr>
                <w:b w:val="0"/>
                <w:iCs/>
                <w:sz w:val="20"/>
                <w:highlight w:val="yellow"/>
              </w:rPr>
            </w:pPr>
          </w:p>
          <w:p w:rsidR="00B17720" w:rsidRPr="007D5EA6" w:rsidRDefault="00B17720" w:rsidP="001C0706">
            <w:pPr>
              <w:pStyle w:val="Titre8"/>
              <w:jc w:val="left"/>
              <w:rPr>
                <w:iCs/>
                <w:highlight w:val="yellow"/>
              </w:rPr>
            </w:pPr>
          </w:p>
        </w:tc>
        <w:tc>
          <w:tcPr>
            <w:tcW w:w="2410" w:type="dxa"/>
            <w:vAlign w:val="center"/>
          </w:tcPr>
          <w:p w:rsidR="00B17720" w:rsidRPr="00C33F58" w:rsidRDefault="00B17720" w:rsidP="001C0706">
            <w:pPr>
              <w:pStyle w:val="Titre8"/>
              <w:jc w:val="left"/>
              <w:rPr>
                <w:b w:val="0"/>
                <w:iCs/>
                <w:sz w:val="20"/>
              </w:rPr>
            </w:pPr>
            <w:r w:rsidRPr="00182F52">
              <w:rPr>
                <w:iCs/>
              </w:rPr>
              <w:t>Date de rendu</w:t>
            </w:r>
          </w:p>
        </w:tc>
        <w:tc>
          <w:tcPr>
            <w:tcW w:w="2045" w:type="dxa"/>
            <w:vAlign w:val="center"/>
          </w:tcPr>
          <w:p w:rsidR="00B17720" w:rsidRPr="00ED6818" w:rsidRDefault="00B17720" w:rsidP="001C0706">
            <w:pPr>
              <w:pStyle w:val="Titre6"/>
              <w:ind w:left="57"/>
              <w:jc w:val="center"/>
              <w:rPr>
                <w:b w:val="0"/>
                <w:iCs/>
                <w:sz w:val="24"/>
              </w:rPr>
            </w:pPr>
            <w:r w:rsidRPr="00ED6818">
              <w:rPr>
                <w:b w:val="0"/>
                <w:iCs/>
                <w:sz w:val="24"/>
              </w:rPr>
              <w:t>??</w:t>
            </w:r>
          </w:p>
        </w:tc>
      </w:tr>
      <w:tr w:rsidR="00B17720" w:rsidRPr="00553A55" w:rsidTr="001C0706">
        <w:trPr>
          <w:cantSplit/>
          <w:trHeight w:val="1218"/>
          <w:jc w:val="center"/>
        </w:trPr>
        <w:tc>
          <w:tcPr>
            <w:tcW w:w="2217" w:type="dxa"/>
            <w:vAlign w:val="center"/>
          </w:tcPr>
          <w:p w:rsidR="00B17720" w:rsidRPr="00553A55" w:rsidRDefault="00B17720" w:rsidP="001C0706">
            <w:pPr>
              <w:pStyle w:val="Titre6"/>
              <w:ind w:left="57"/>
              <w:jc w:val="left"/>
              <w:rPr>
                <w:iCs/>
                <w:sz w:val="24"/>
              </w:rPr>
            </w:pPr>
            <w:r>
              <w:rPr>
                <w:iCs/>
                <w:sz w:val="24"/>
              </w:rPr>
              <w:t>Dates</w:t>
            </w:r>
          </w:p>
        </w:tc>
        <w:tc>
          <w:tcPr>
            <w:tcW w:w="3969" w:type="dxa"/>
            <w:vAlign w:val="center"/>
          </w:tcPr>
          <w:p w:rsidR="00B17720" w:rsidRPr="00553A55" w:rsidRDefault="00B17720" w:rsidP="001C0706">
            <w:pPr>
              <w:pStyle w:val="Titre8"/>
              <w:ind w:left="57"/>
              <w:jc w:val="left"/>
              <w:rPr>
                <w:iCs/>
              </w:rPr>
            </w:pPr>
            <w:r w:rsidRPr="00553A55">
              <w:rPr>
                <w:iCs/>
              </w:rPr>
              <w:t>Sujets</w:t>
            </w:r>
          </w:p>
        </w:tc>
        <w:tc>
          <w:tcPr>
            <w:tcW w:w="3827" w:type="dxa"/>
            <w:vAlign w:val="center"/>
          </w:tcPr>
          <w:p w:rsidR="00B17720" w:rsidRPr="00553A55" w:rsidRDefault="00B17720" w:rsidP="001C0706">
            <w:pPr>
              <w:pStyle w:val="Titre8"/>
              <w:ind w:left="57"/>
              <w:jc w:val="left"/>
              <w:rPr>
                <w:iCs/>
              </w:rPr>
            </w:pPr>
            <w:r>
              <w:rPr>
                <w:iCs/>
              </w:rPr>
              <w:t>Objectifs</w:t>
            </w:r>
          </w:p>
        </w:tc>
        <w:tc>
          <w:tcPr>
            <w:tcW w:w="1134" w:type="dxa"/>
            <w:vAlign w:val="center"/>
          </w:tcPr>
          <w:p w:rsidR="00B17720" w:rsidRPr="009A6DD9" w:rsidRDefault="00B17720" w:rsidP="001C0706">
            <w:pPr>
              <w:pStyle w:val="Titre8"/>
              <w:jc w:val="left"/>
              <w:rPr>
                <w:iCs/>
              </w:rPr>
            </w:pPr>
            <w:r>
              <w:rPr>
                <w:iCs/>
              </w:rPr>
              <w:t>Pour préparer le cours</w:t>
            </w:r>
          </w:p>
        </w:tc>
        <w:tc>
          <w:tcPr>
            <w:tcW w:w="2410" w:type="dxa"/>
            <w:vAlign w:val="center"/>
          </w:tcPr>
          <w:p w:rsidR="00B17720" w:rsidRPr="00553A55" w:rsidRDefault="00B17720" w:rsidP="001C0706">
            <w:pPr>
              <w:pStyle w:val="Titre8"/>
              <w:ind w:left="57"/>
              <w:jc w:val="left"/>
              <w:rPr>
                <w:iCs/>
              </w:rPr>
            </w:pPr>
            <w:r w:rsidRPr="00553A55">
              <w:rPr>
                <w:iCs/>
              </w:rPr>
              <w:t>Intervenants</w:t>
            </w:r>
          </w:p>
        </w:tc>
        <w:tc>
          <w:tcPr>
            <w:tcW w:w="2045" w:type="dxa"/>
            <w:vAlign w:val="center"/>
          </w:tcPr>
          <w:p w:rsidR="00B17720" w:rsidRPr="00553A55" w:rsidRDefault="00B17720" w:rsidP="001C0706">
            <w:pPr>
              <w:pStyle w:val="Titre8"/>
              <w:ind w:left="57"/>
              <w:rPr>
                <w:iCs/>
              </w:rPr>
            </w:pPr>
            <w:r w:rsidRPr="00553A55">
              <w:rPr>
                <w:iCs/>
              </w:rPr>
              <w:t>Lieu / salle</w:t>
            </w:r>
            <w:r>
              <w:rPr>
                <w:iCs/>
              </w:rPr>
              <w:t xml:space="preserve"> / horaire</w:t>
            </w:r>
          </w:p>
        </w:tc>
      </w:tr>
      <w:tr w:rsidR="008937B8" w:rsidRPr="00ED6818" w:rsidTr="005B2940">
        <w:trPr>
          <w:cantSplit/>
          <w:trHeight w:val="1218"/>
          <w:jc w:val="center"/>
        </w:trPr>
        <w:tc>
          <w:tcPr>
            <w:tcW w:w="2217" w:type="dxa"/>
            <w:vMerge w:val="restart"/>
            <w:shd w:val="clear" w:color="auto" w:fill="DBE5F1" w:themeFill="accent1" w:themeFillTint="33"/>
            <w:vAlign w:val="center"/>
          </w:tcPr>
          <w:p w:rsidR="008937B8" w:rsidRDefault="008937B8" w:rsidP="001C0706">
            <w:pPr>
              <w:ind w:left="57"/>
              <w:rPr>
                <w:rFonts w:cs="Arial"/>
                <w:bCs/>
                <w:iCs/>
                <w:sz w:val="18"/>
                <w:szCs w:val="18"/>
              </w:rPr>
            </w:pPr>
            <w:r>
              <w:rPr>
                <w:rFonts w:cs="Arial"/>
                <w:bCs/>
                <w:iCs/>
                <w:sz w:val="18"/>
                <w:szCs w:val="18"/>
              </w:rPr>
              <w:t xml:space="preserve">Vendredi </w:t>
            </w:r>
          </w:p>
          <w:p w:rsidR="008937B8" w:rsidRPr="00ED6818" w:rsidRDefault="008937B8" w:rsidP="001C0706">
            <w:pPr>
              <w:ind w:left="57"/>
              <w:rPr>
                <w:rFonts w:cs="Arial"/>
                <w:bCs/>
                <w:iCs/>
                <w:sz w:val="18"/>
                <w:szCs w:val="18"/>
              </w:rPr>
            </w:pPr>
            <w:r>
              <w:rPr>
                <w:rFonts w:cs="Arial"/>
                <w:bCs/>
                <w:iCs/>
                <w:sz w:val="18"/>
                <w:szCs w:val="18"/>
              </w:rPr>
              <w:t>24 janvier 2020</w:t>
            </w:r>
          </w:p>
        </w:tc>
        <w:tc>
          <w:tcPr>
            <w:tcW w:w="3969" w:type="dxa"/>
            <w:shd w:val="clear" w:color="auto" w:fill="DBE5F1" w:themeFill="accent1" w:themeFillTint="33"/>
          </w:tcPr>
          <w:p w:rsidR="008937B8" w:rsidRPr="00261FF0" w:rsidRDefault="008937B8" w:rsidP="001C0706">
            <w:pPr>
              <w:tabs>
                <w:tab w:val="left" w:pos="7655"/>
              </w:tabs>
              <w:spacing w:before="40" w:line="240" w:lineRule="exact"/>
              <w:ind w:right="113"/>
              <w:rPr>
                <w:rFonts w:cs="Arial"/>
                <w:b/>
                <w:spacing w:val="4"/>
                <w:sz w:val="18"/>
                <w:szCs w:val="18"/>
              </w:rPr>
            </w:pPr>
            <w:r w:rsidRPr="00261FF0">
              <w:rPr>
                <w:rFonts w:cs="Arial"/>
                <w:b/>
                <w:spacing w:val="4"/>
                <w:sz w:val="18"/>
                <w:szCs w:val="18"/>
              </w:rPr>
              <w:t>Modèles de contrats de performance énergétique</w:t>
            </w:r>
          </w:p>
          <w:p w:rsidR="008937B8" w:rsidRPr="00261FF0" w:rsidRDefault="008937B8" w:rsidP="001C0706">
            <w:pPr>
              <w:tabs>
                <w:tab w:val="left" w:pos="7655"/>
              </w:tabs>
              <w:spacing w:before="40" w:line="240" w:lineRule="exact"/>
              <w:ind w:right="113"/>
              <w:rPr>
                <w:rFonts w:cs="Arial"/>
                <w:b/>
                <w:spacing w:val="4"/>
                <w:sz w:val="18"/>
                <w:szCs w:val="18"/>
              </w:rPr>
            </w:pPr>
            <w:r w:rsidRPr="00261FF0">
              <w:rPr>
                <w:rFonts w:cs="Arial"/>
                <w:spacing w:val="4"/>
                <w:sz w:val="18"/>
                <w:szCs w:val="18"/>
              </w:rPr>
              <w:t>Différents modèles, avantages et inconvénients</w:t>
            </w:r>
          </w:p>
        </w:tc>
        <w:tc>
          <w:tcPr>
            <w:tcW w:w="3827" w:type="dxa"/>
            <w:shd w:val="clear" w:color="auto" w:fill="DBE5F1" w:themeFill="accent1" w:themeFillTint="33"/>
          </w:tcPr>
          <w:p w:rsidR="008937B8" w:rsidRPr="00261FF0" w:rsidRDefault="008937B8" w:rsidP="001C0706">
            <w:pPr>
              <w:tabs>
                <w:tab w:val="left" w:pos="7655"/>
              </w:tabs>
              <w:spacing w:before="40" w:line="240" w:lineRule="exact"/>
              <w:ind w:right="113"/>
              <w:rPr>
                <w:rFonts w:cs="Arial"/>
                <w:spacing w:val="4"/>
                <w:sz w:val="18"/>
                <w:szCs w:val="18"/>
              </w:rPr>
            </w:pPr>
            <w:r w:rsidRPr="00261FF0">
              <w:rPr>
                <w:rFonts w:cs="Arial"/>
                <w:spacing w:val="4"/>
                <w:sz w:val="18"/>
                <w:szCs w:val="18"/>
              </w:rPr>
              <w:t>Connaître les possibilités et les exigences des différents modèles de contrats de performance énergétique. Pouvoir discuter de leurs pré- et post-événements.</w:t>
            </w:r>
          </w:p>
        </w:tc>
        <w:tc>
          <w:tcPr>
            <w:tcW w:w="1134" w:type="dxa"/>
            <w:vMerge w:val="restart"/>
            <w:shd w:val="clear" w:color="auto" w:fill="DBE5F1" w:themeFill="accent1" w:themeFillTint="33"/>
            <w:vAlign w:val="center"/>
          </w:tcPr>
          <w:p w:rsidR="008937B8" w:rsidRPr="00ED6818" w:rsidRDefault="008937B8" w:rsidP="001C0706">
            <w:pPr>
              <w:spacing w:before="60" w:after="60"/>
              <w:ind w:left="57"/>
              <w:rPr>
                <w:rFonts w:cs="Arial"/>
                <w:bCs/>
                <w:iCs/>
                <w:sz w:val="18"/>
                <w:szCs w:val="18"/>
                <w:highlight w:val="yellow"/>
                <w:lang w:val="fr-FR"/>
              </w:rPr>
            </w:pPr>
          </w:p>
        </w:tc>
        <w:tc>
          <w:tcPr>
            <w:tcW w:w="2410" w:type="dxa"/>
            <w:vMerge w:val="restart"/>
            <w:shd w:val="clear" w:color="auto" w:fill="DBE5F1" w:themeFill="accent1" w:themeFillTint="33"/>
            <w:vAlign w:val="center"/>
          </w:tcPr>
          <w:p w:rsidR="008937B8" w:rsidRDefault="008937B8" w:rsidP="001C0706">
            <w:pPr>
              <w:ind w:left="57"/>
              <w:rPr>
                <w:rFonts w:cs="Arial"/>
                <w:bCs/>
                <w:iCs/>
                <w:sz w:val="18"/>
                <w:szCs w:val="18"/>
              </w:rPr>
            </w:pPr>
            <w:r>
              <w:rPr>
                <w:rFonts w:cs="Arial"/>
                <w:bCs/>
                <w:iCs/>
                <w:sz w:val="18"/>
                <w:szCs w:val="18"/>
              </w:rPr>
              <w:t>Fiona Zimmermann</w:t>
            </w:r>
          </w:p>
          <w:p w:rsidR="008937B8" w:rsidRPr="00ED6818" w:rsidRDefault="008937B8" w:rsidP="001C0706">
            <w:pPr>
              <w:ind w:left="57"/>
              <w:rPr>
                <w:rFonts w:cs="Arial"/>
                <w:bCs/>
                <w:iCs/>
                <w:sz w:val="18"/>
                <w:szCs w:val="18"/>
              </w:rPr>
            </w:pPr>
            <w:r>
              <w:rPr>
                <w:rFonts w:cs="Arial"/>
                <w:bCs/>
                <w:iCs/>
                <w:sz w:val="18"/>
                <w:szCs w:val="18"/>
              </w:rPr>
              <w:t>Sandra Klinke</w:t>
            </w:r>
          </w:p>
        </w:tc>
        <w:tc>
          <w:tcPr>
            <w:tcW w:w="2045" w:type="dxa"/>
            <w:vMerge w:val="restart"/>
            <w:shd w:val="clear" w:color="auto" w:fill="DBE5F1" w:themeFill="accent1" w:themeFillTint="33"/>
            <w:vAlign w:val="center"/>
          </w:tcPr>
          <w:p w:rsidR="008937B8" w:rsidRPr="00ED6818" w:rsidRDefault="008937B8" w:rsidP="001C0706">
            <w:pPr>
              <w:ind w:left="57"/>
              <w:rPr>
                <w:rFonts w:cs="Arial"/>
                <w:bCs/>
                <w:iCs/>
                <w:sz w:val="18"/>
                <w:szCs w:val="18"/>
              </w:rPr>
            </w:pPr>
            <w:r w:rsidRPr="00ED6818">
              <w:rPr>
                <w:rFonts w:cs="Arial"/>
                <w:bCs/>
                <w:iCs/>
                <w:sz w:val="18"/>
                <w:szCs w:val="18"/>
              </w:rPr>
              <w:t>Vevey</w:t>
            </w:r>
          </w:p>
          <w:p w:rsidR="008937B8" w:rsidRPr="00ED6818" w:rsidRDefault="008937B8" w:rsidP="001C0706">
            <w:pPr>
              <w:ind w:left="57"/>
              <w:rPr>
                <w:rFonts w:cs="Arial"/>
                <w:bCs/>
                <w:iCs/>
                <w:sz w:val="18"/>
                <w:szCs w:val="18"/>
              </w:rPr>
            </w:pPr>
            <w:r>
              <w:rPr>
                <w:rFonts w:cs="Arial"/>
                <w:bCs/>
                <w:iCs/>
                <w:sz w:val="18"/>
                <w:szCs w:val="18"/>
              </w:rPr>
              <w:t>14h00-17h00</w:t>
            </w:r>
          </w:p>
        </w:tc>
      </w:tr>
      <w:tr w:rsidR="008937B8" w:rsidRPr="00ED6818" w:rsidTr="005B2940">
        <w:trPr>
          <w:cantSplit/>
          <w:trHeight w:val="1122"/>
          <w:jc w:val="center"/>
        </w:trPr>
        <w:tc>
          <w:tcPr>
            <w:tcW w:w="2217" w:type="dxa"/>
            <w:vMerge/>
            <w:vAlign w:val="center"/>
          </w:tcPr>
          <w:p w:rsidR="008937B8" w:rsidRPr="00ED6818" w:rsidRDefault="008937B8" w:rsidP="001C0706">
            <w:pPr>
              <w:ind w:left="57"/>
              <w:rPr>
                <w:rFonts w:cs="Arial"/>
                <w:bCs/>
                <w:iCs/>
                <w:sz w:val="18"/>
                <w:szCs w:val="18"/>
              </w:rPr>
            </w:pPr>
          </w:p>
        </w:tc>
        <w:tc>
          <w:tcPr>
            <w:tcW w:w="3969" w:type="dxa"/>
            <w:shd w:val="clear" w:color="auto" w:fill="DBE5F1" w:themeFill="accent1" w:themeFillTint="33"/>
          </w:tcPr>
          <w:p w:rsidR="008937B8" w:rsidRPr="00261FF0" w:rsidRDefault="008937B8" w:rsidP="001C0706">
            <w:pPr>
              <w:spacing w:before="60" w:after="60"/>
              <w:rPr>
                <w:rFonts w:cs="Arial"/>
                <w:b/>
                <w:spacing w:val="4"/>
                <w:sz w:val="18"/>
                <w:szCs w:val="18"/>
              </w:rPr>
            </w:pPr>
            <w:r w:rsidRPr="00261FF0">
              <w:rPr>
                <w:rFonts w:cs="Arial"/>
                <w:b/>
                <w:spacing w:val="4"/>
                <w:sz w:val="18"/>
                <w:szCs w:val="18"/>
              </w:rPr>
              <w:t>Personnes impliquées dans les contrats de performance énergétique</w:t>
            </w:r>
          </w:p>
          <w:p w:rsidR="008937B8" w:rsidRPr="00261FF0" w:rsidRDefault="008937B8" w:rsidP="001C0706">
            <w:pPr>
              <w:spacing w:before="60" w:after="60"/>
              <w:rPr>
                <w:rFonts w:cs="Arial"/>
                <w:b/>
                <w:spacing w:val="4"/>
                <w:sz w:val="18"/>
                <w:szCs w:val="18"/>
              </w:rPr>
            </w:pPr>
            <w:r w:rsidRPr="00261FF0">
              <w:rPr>
                <w:rFonts w:cs="Arial"/>
                <w:spacing w:val="4"/>
                <w:sz w:val="18"/>
                <w:szCs w:val="18"/>
              </w:rPr>
              <w:t>Rôles, tâches et avantages des personnes impliquées</w:t>
            </w:r>
          </w:p>
        </w:tc>
        <w:tc>
          <w:tcPr>
            <w:tcW w:w="3827" w:type="dxa"/>
            <w:shd w:val="clear" w:color="auto" w:fill="DBE5F1" w:themeFill="accent1" w:themeFillTint="33"/>
          </w:tcPr>
          <w:p w:rsidR="008937B8" w:rsidRPr="00261FF0" w:rsidRDefault="008937B8" w:rsidP="001C0706">
            <w:pPr>
              <w:tabs>
                <w:tab w:val="left" w:pos="7655"/>
              </w:tabs>
              <w:spacing w:before="40" w:line="240" w:lineRule="exact"/>
              <w:ind w:right="113"/>
              <w:rPr>
                <w:rFonts w:cs="Arial"/>
                <w:spacing w:val="4"/>
                <w:sz w:val="18"/>
                <w:szCs w:val="18"/>
              </w:rPr>
            </w:pPr>
            <w:r w:rsidRPr="00261FF0">
              <w:rPr>
                <w:rFonts w:cs="Arial"/>
                <w:spacing w:val="4"/>
                <w:sz w:val="18"/>
                <w:szCs w:val="18"/>
              </w:rPr>
              <w:t>Etre capable d'identifier les rôles et les tâches des parties impliquées dans les contrats de performance énergétique et pouvoir démontrer leurs avantages</w:t>
            </w:r>
          </w:p>
        </w:tc>
        <w:tc>
          <w:tcPr>
            <w:tcW w:w="1134" w:type="dxa"/>
            <w:vMerge/>
            <w:shd w:val="clear" w:color="auto" w:fill="DBE5F1" w:themeFill="accent1" w:themeFillTint="33"/>
            <w:vAlign w:val="center"/>
          </w:tcPr>
          <w:p w:rsidR="008937B8" w:rsidRPr="00ED6818" w:rsidRDefault="008937B8" w:rsidP="001C0706">
            <w:pPr>
              <w:spacing w:before="60" w:after="60"/>
              <w:ind w:left="57"/>
              <w:rPr>
                <w:rFonts w:cs="Arial"/>
                <w:bCs/>
                <w:iCs/>
                <w:sz w:val="18"/>
                <w:szCs w:val="18"/>
                <w:highlight w:val="yellow"/>
                <w:lang w:val="fr-FR"/>
              </w:rPr>
            </w:pPr>
          </w:p>
        </w:tc>
        <w:tc>
          <w:tcPr>
            <w:tcW w:w="2410" w:type="dxa"/>
            <w:vMerge/>
            <w:shd w:val="clear" w:color="auto" w:fill="DBE5F1" w:themeFill="accent1" w:themeFillTint="33"/>
            <w:vAlign w:val="center"/>
          </w:tcPr>
          <w:p w:rsidR="008937B8" w:rsidRPr="00ED6818" w:rsidRDefault="008937B8" w:rsidP="001C0706">
            <w:pPr>
              <w:ind w:left="57"/>
              <w:rPr>
                <w:rFonts w:cs="Arial"/>
                <w:bCs/>
                <w:iCs/>
                <w:sz w:val="18"/>
                <w:szCs w:val="18"/>
              </w:rPr>
            </w:pPr>
          </w:p>
        </w:tc>
        <w:tc>
          <w:tcPr>
            <w:tcW w:w="2045" w:type="dxa"/>
            <w:vMerge/>
            <w:vAlign w:val="center"/>
          </w:tcPr>
          <w:p w:rsidR="008937B8" w:rsidRPr="00ED6818" w:rsidRDefault="008937B8" w:rsidP="001C0706">
            <w:pPr>
              <w:ind w:left="57"/>
              <w:rPr>
                <w:rFonts w:cs="Arial"/>
                <w:bCs/>
                <w:iCs/>
                <w:sz w:val="18"/>
                <w:szCs w:val="18"/>
              </w:rPr>
            </w:pPr>
          </w:p>
        </w:tc>
      </w:tr>
      <w:tr w:rsidR="008937B8" w:rsidRPr="00ED6818" w:rsidTr="005B2940">
        <w:trPr>
          <w:cantSplit/>
          <w:trHeight w:val="1691"/>
          <w:jc w:val="center"/>
        </w:trPr>
        <w:tc>
          <w:tcPr>
            <w:tcW w:w="2217" w:type="dxa"/>
            <w:vMerge/>
            <w:vAlign w:val="center"/>
          </w:tcPr>
          <w:p w:rsidR="008937B8" w:rsidRPr="00ED6818" w:rsidRDefault="008937B8" w:rsidP="008937B8">
            <w:pPr>
              <w:ind w:left="57"/>
              <w:rPr>
                <w:rFonts w:cs="Arial"/>
                <w:bCs/>
                <w:iCs/>
                <w:sz w:val="18"/>
                <w:szCs w:val="18"/>
              </w:rPr>
            </w:pPr>
          </w:p>
        </w:tc>
        <w:tc>
          <w:tcPr>
            <w:tcW w:w="3969" w:type="dxa"/>
            <w:shd w:val="clear" w:color="auto" w:fill="DBE5F1" w:themeFill="accent1" w:themeFillTint="33"/>
          </w:tcPr>
          <w:p w:rsidR="008937B8" w:rsidRPr="00261FF0" w:rsidRDefault="008937B8" w:rsidP="001C0706">
            <w:pPr>
              <w:spacing w:before="60" w:after="60"/>
              <w:rPr>
                <w:rFonts w:cs="Arial"/>
                <w:b/>
                <w:spacing w:val="4"/>
                <w:sz w:val="18"/>
                <w:szCs w:val="18"/>
              </w:rPr>
            </w:pPr>
            <w:r w:rsidRPr="00261FF0">
              <w:rPr>
                <w:rFonts w:cs="Arial"/>
                <w:b/>
                <w:spacing w:val="4"/>
                <w:sz w:val="18"/>
                <w:szCs w:val="18"/>
              </w:rPr>
              <w:t>Procédures de contrats de performance énergétique / Processus</w:t>
            </w:r>
          </w:p>
          <w:p w:rsidR="008937B8" w:rsidRPr="00261FF0" w:rsidRDefault="008937B8" w:rsidP="001C0706">
            <w:pPr>
              <w:spacing w:before="60" w:after="60"/>
              <w:rPr>
                <w:rFonts w:cs="Arial"/>
                <w:spacing w:val="4"/>
                <w:sz w:val="18"/>
                <w:szCs w:val="18"/>
              </w:rPr>
            </w:pPr>
            <w:r w:rsidRPr="00261FF0">
              <w:rPr>
                <w:rFonts w:cs="Arial"/>
                <w:spacing w:val="4"/>
                <w:sz w:val="18"/>
                <w:szCs w:val="18"/>
              </w:rPr>
              <w:t>Démarches et gestion de projets</w:t>
            </w:r>
          </w:p>
          <w:p w:rsidR="008937B8" w:rsidRPr="00261FF0" w:rsidRDefault="008937B8" w:rsidP="001C0706">
            <w:pPr>
              <w:spacing w:before="60" w:after="60"/>
              <w:rPr>
                <w:rFonts w:cs="Arial"/>
                <w:b/>
                <w:spacing w:val="4"/>
                <w:sz w:val="18"/>
                <w:szCs w:val="18"/>
              </w:rPr>
            </w:pPr>
            <w:r w:rsidRPr="00261FF0">
              <w:rPr>
                <w:rFonts w:cs="Arial"/>
                <w:spacing w:val="4"/>
                <w:sz w:val="18"/>
                <w:szCs w:val="18"/>
              </w:rPr>
              <w:t>Planification et application du processus dans les contrats de performance énergétique</w:t>
            </w:r>
          </w:p>
        </w:tc>
        <w:tc>
          <w:tcPr>
            <w:tcW w:w="3827" w:type="dxa"/>
            <w:shd w:val="clear" w:color="auto" w:fill="DBE5F1" w:themeFill="accent1" w:themeFillTint="33"/>
          </w:tcPr>
          <w:p w:rsidR="008937B8" w:rsidRPr="00261FF0" w:rsidRDefault="008937B8" w:rsidP="001C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261FF0">
              <w:rPr>
                <w:rFonts w:cs="Arial"/>
                <w:spacing w:val="4"/>
                <w:sz w:val="18"/>
                <w:szCs w:val="18"/>
              </w:rPr>
              <w:t>Etre capable de planifier et de développer un projet de contrat de performance énergétique d'une manière structurée.</w:t>
            </w:r>
          </w:p>
          <w:p w:rsidR="008937B8" w:rsidRPr="00261FF0" w:rsidRDefault="008937B8" w:rsidP="001C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261FF0">
              <w:rPr>
                <w:rFonts w:cs="Arial"/>
                <w:spacing w:val="4"/>
                <w:sz w:val="18"/>
                <w:szCs w:val="18"/>
              </w:rPr>
              <w:t>Etre en mesure de planifier les processus et les ressources pour les contrats de performance énergétique et de montrer le déroulement des processus</w:t>
            </w:r>
          </w:p>
        </w:tc>
        <w:tc>
          <w:tcPr>
            <w:tcW w:w="1134" w:type="dxa"/>
            <w:vMerge w:val="restart"/>
            <w:shd w:val="clear" w:color="auto" w:fill="DBE5F1" w:themeFill="accent1" w:themeFillTint="33"/>
            <w:vAlign w:val="center"/>
          </w:tcPr>
          <w:p w:rsidR="008937B8" w:rsidRPr="00ED6818" w:rsidRDefault="008937B8" w:rsidP="001C0706">
            <w:pPr>
              <w:spacing w:before="60" w:after="60"/>
              <w:ind w:left="57"/>
              <w:rPr>
                <w:rFonts w:cs="Arial"/>
                <w:bCs/>
                <w:iCs/>
                <w:sz w:val="18"/>
                <w:szCs w:val="18"/>
                <w:highlight w:val="yellow"/>
                <w:lang w:val="fr-FR"/>
              </w:rPr>
            </w:pPr>
          </w:p>
        </w:tc>
        <w:tc>
          <w:tcPr>
            <w:tcW w:w="2410" w:type="dxa"/>
            <w:vMerge w:val="restart"/>
            <w:shd w:val="clear" w:color="auto" w:fill="DBE5F1" w:themeFill="accent1" w:themeFillTint="33"/>
            <w:vAlign w:val="center"/>
          </w:tcPr>
          <w:p w:rsidR="008937B8" w:rsidRPr="00F3785C" w:rsidRDefault="008937B8" w:rsidP="001C0706">
            <w:pPr>
              <w:ind w:left="57"/>
              <w:rPr>
                <w:rFonts w:asciiTheme="minorHAnsi" w:hAnsiTheme="minorHAnsi" w:cstheme="minorHAnsi"/>
                <w:spacing w:val="4"/>
                <w:sz w:val="18"/>
                <w:szCs w:val="18"/>
              </w:rPr>
            </w:pPr>
            <w:r w:rsidRPr="00F3785C">
              <w:rPr>
                <w:rFonts w:cs="Arial"/>
                <w:bCs/>
                <w:iCs/>
                <w:sz w:val="18"/>
                <w:szCs w:val="18"/>
              </w:rPr>
              <w:t>Fiona Zimmermann</w:t>
            </w:r>
            <w:r>
              <w:rPr>
                <w:rFonts w:cs="Arial"/>
                <w:bCs/>
                <w:iCs/>
                <w:sz w:val="18"/>
                <w:szCs w:val="18"/>
              </w:rPr>
              <w:t xml:space="preserve"> + Energo</w:t>
            </w:r>
          </w:p>
        </w:tc>
        <w:tc>
          <w:tcPr>
            <w:tcW w:w="2045" w:type="dxa"/>
            <w:vMerge w:val="restart"/>
            <w:shd w:val="clear" w:color="auto" w:fill="DBE5F1" w:themeFill="accent1" w:themeFillTint="33"/>
            <w:vAlign w:val="center"/>
          </w:tcPr>
          <w:p w:rsidR="008937B8" w:rsidRPr="00ED6818" w:rsidRDefault="008937B8" w:rsidP="001C0706">
            <w:pPr>
              <w:ind w:left="57"/>
              <w:rPr>
                <w:rFonts w:cs="Arial"/>
                <w:bCs/>
                <w:iCs/>
                <w:sz w:val="18"/>
                <w:szCs w:val="18"/>
              </w:rPr>
            </w:pPr>
            <w:r w:rsidRPr="00ED6818">
              <w:rPr>
                <w:rFonts w:cs="Arial"/>
                <w:bCs/>
                <w:iCs/>
                <w:sz w:val="18"/>
                <w:szCs w:val="18"/>
              </w:rPr>
              <w:t>Vevey</w:t>
            </w:r>
          </w:p>
          <w:p w:rsidR="008937B8" w:rsidRPr="00ED6818" w:rsidRDefault="008937B8" w:rsidP="001C0706">
            <w:pPr>
              <w:ind w:left="57"/>
              <w:rPr>
                <w:rFonts w:cs="Arial"/>
                <w:bCs/>
                <w:iCs/>
                <w:sz w:val="18"/>
                <w:szCs w:val="18"/>
              </w:rPr>
            </w:pPr>
            <w:r>
              <w:rPr>
                <w:rFonts w:cs="Arial"/>
                <w:bCs/>
                <w:iCs/>
                <w:sz w:val="18"/>
                <w:szCs w:val="18"/>
              </w:rPr>
              <w:t>1715-20h00</w:t>
            </w:r>
          </w:p>
        </w:tc>
      </w:tr>
      <w:tr w:rsidR="008937B8" w:rsidRPr="00ED6818" w:rsidTr="005B2940">
        <w:trPr>
          <w:cantSplit/>
          <w:trHeight w:val="288"/>
          <w:jc w:val="center"/>
        </w:trPr>
        <w:tc>
          <w:tcPr>
            <w:tcW w:w="2217" w:type="dxa"/>
            <w:vMerge/>
            <w:vAlign w:val="center"/>
          </w:tcPr>
          <w:p w:rsidR="008937B8" w:rsidRPr="00ED6818" w:rsidRDefault="008937B8" w:rsidP="001C0706">
            <w:pPr>
              <w:ind w:left="57"/>
              <w:rPr>
                <w:rFonts w:cs="Arial"/>
                <w:bCs/>
                <w:iCs/>
                <w:sz w:val="18"/>
                <w:szCs w:val="18"/>
              </w:rPr>
            </w:pPr>
          </w:p>
        </w:tc>
        <w:tc>
          <w:tcPr>
            <w:tcW w:w="3969" w:type="dxa"/>
            <w:shd w:val="clear" w:color="auto" w:fill="DBE5F1" w:themeFill="accent1" w:themeFillTint="33"/>
          </w:tcPr>
          <w:p w:rsidR="008937B8" w:rsidRPr="00261FF0" w:rsidRDefault="008937B8" w:rsidP="001C0706">
            <w:pPr>
              <w:spacing w:before="60" w:after="60"/>
              <w:rPr>
                <w:rFonts w:cs="Arial"/>
                <w:b/>
                <w:spacing w:val="4"/>
                <w:sz w:val="18"/>
                <w:szCs w:val="18"/>
              </w:rPr>
            </w:pPr>
            <w:r w:rsidRPr="00261FF0">
              <w:rPr>
                <w:rFonts w:cs="Arial"/>
                <w:b/>
                <w:spacing w:val="4"/>
                <w:sz w:val="18"/>
                <w:szCs w:val="18"/>
              </w:rPr>
              <w:t>Différence par rapport aux modèles d’optimisation énergétique</w:t>
            </w:r>
          </w:p>
          <w:p w:rsidR="008937B8" w:rsidRPr="00261FF0" w:rsidRDefault="008937B8" w:rsidP="001C0706">
            <w:pPr>
              <w:spacing w:before="60" w:after="60"/>
              <w:rPr>
                <w:rFonts w:cs="Arial"/>
                <w:b/>
                <w:spacing w:val="4"/>
                <w:sz w:val="18"/>
                <w:szCs w:val="18"/>
              </w:rPr>
            </w:pPr>
            <w:r w:rsidRPr="00261FF0">
              <w:rPr>
                <w:rFonts w:cs="Arial"/>
                <w:spacing w:val="4"/>
                <w:sz w:val="18"/>
                <w:szCs w:val="18"/>
              </w:rPr>
              <w:t>Modèles energo ou enerplan</w:t>
            </w:r>
          </w:p>
        </w:tc>
        <w:tc>
          <w:tcPr>
            <w:tcW w:w="3827" w:type="dxa"/>
            <w:shd w:val="clear" w:color="auto" w:fill="DBE5F1" w:themeFill="accent1" w:themeFillTint="33"/>
          </w:tcPr>
          <w:p w:rsidR="008937B8" w:rsidRPr="00261FF0" w:rsidRDefault="008937B8" w:rsidP="001C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261FF0">
              <w:rPr>
                <w:rFonts w:cs="Arial"/>
                <w:spacing w:val="4"/>
                <w:sz w:val="18"/>
                <w:szCs w:val="18"/>
              </w:rPr>
              <w:t>Connaître les différents modèles mixtes et pouvoir expliquer leurs avantages et leurs inconvénients et leurs applications.</w:t>
            </w:r>
          </w:p>
        </w:tc>
        <w:tc>
          <w:tcPr>
            <w:tcW w:w="1134" w:type="dxa"/>
            <w:vMerge/>
            <w:shd w:val="clear" w:color="auto" w:fill="DBE5F1" w:themeFill="accent1" w:themeFillTint="33"/>
            <w:vAlign w:val="center"/>
          </w:tcPr>
          <w:p w:rsidR="008937B8" w:rsidRPr="00ED6818" w:rsidRDefault="008937B8" w:rsidP="001C0706">
            <w:pPr>
              <w:spacing w:before="60" w:after="60"/>
              <w:ind w:left="57"/>
              <w:rPr>
                <w:rFonts w:cs="Arial"/>
                <w:bCs/>
                <w:iCs/>
                <w:sz w:val="18"/>
                <w:szCs w:val="18"/>
                <w:highlight w:val="yellow"/>
                <w:lang w:val="fr-FR"/>
              </w:rPr>
            </w:pPr>
          </w:p>
        </w:tc>
        <w:tc>
          <w:tcPr>
            <w:tcW w:w="2410" w:type="dxa"/>
            <w:vMerge/>
            <w:shd w:val="clear" w:color="auto" w:fill="DBE5F1" w:themeFill="accent1" w:themeFillTint="33"/>
            <w:vAlign w:val="center"/>
          </w:tcPr>
          <w:p w:rsidR="008937B8" w:rsidRPr="00ED6818" w:rsidRDefault="008937B8" w:rsidP="001C0706">
            <w:pPr>
              <w:ind w:left="57"/>
              <w:rPr>
                <w:rFonts w:cs="Arial"/>
                <w:bCs/>
                <w:iCs/>
                <w:sz w:val="18"/>
                <w:szCs w:val="18"/>
              </w:rPr>
            </w:pPr>
          </w:p>
        </w:tc>
        <w:tc>
          <w:tcPr>
            <w:tcW w:w="2045" w:type="dxa"/>
            <w:vMerge/>
            <w:shd w:val="clear" w:color="auto" w:fill="DBE5F1" w:themeFill="accent1" w:themeFillTint="33"/>
            <w:vAlign w:val="center"/>
          </w:tcPr>
          <w:p w:rsidR="008937B8" w:rsidRPr="00ED6818" w:rsidRDefault="008937B8" w:rsidP="001C0706">
            <w:pPr>
              <w:ind w:left="57"/>
              <w:rPr>
                <w:rFonts w:cs="Arial"/>
                <w:bCs/>
                <w:iCs/>
                <w:sz w:val="18"/>
                <w:szCs w:val="18"/>
              </w:rPr>
            </w:pPr>
          </w:p>
        </w:tc>
      </w:tr>
    </w:tbl>
    <w:p w:rsidR="00B17720" w:rsidRDefault="00B17720"/>
    <w:p w:rsidR="00F3785C" w:rsidRDefault="00F3785C"/>
    <w:p w:rsidR="00F3785C" w:rsidRDefault="00F3785C"/>
    <w:p w:rsidR="00F3785C" w:rsidRDefault="00F3785C"/>
    <w:tbl>
      <w:tblPr>
        <w:tblW w:w="1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4252"/>
        <w:gridCol w:w="3969"/>
        <w:gridCol w:w="1134"/>
        <w:gridCol w:w="1985"/>
        <w:gridCol w:w="2045"/>
      </w:tblGrid>
      <w:tr w:rsidR="00F3785C" w:rsidRPr="00553A55" w:rsidTr="00702BE0">
        <w:trPr>
          <w:cantSplit/>
          <w:trHeight w:val="1218"/>
          <w:jc w:val="center"/>
        </w:trPr>
        <w:tc>
          <w:tcPr>
            <w:tcW w:w="2217" w:type="dxa"/>
            <w:vAlign w:val="center"/>
          </w:tcPr>
          <w:p w:rsidR="00F3785C" w:rsidRPr="00553A55" w:rsidRDefault="00F3785C" w:rsidP="001C0706">
            <w:pPr>
              <w:pStyle w:val="Titre6"/>
              <w:ind w:left="57"/>
              <w:jc w:val="left"/>
              <w:rPr>
                <w:iCs/>
                <w:sz w:val="24"/>
              </w:rPr>
            </w:pPr>
            <w:r>
              <w:rPr>
                <w:iCs/>
                <w:sz w:val="24"/>
              </w:rPr>
              <w:lastRenderedPageBreak/>
              <w:t>Dates</w:t>
            </w:r>
          </w:p>
        </w:tc>
        <w:tc>
          <w:tcPr>
            <w:tcW w:w="4252" w:type="dxa"/>
            <w:vAlign w:val="center"/>
          </w:tcPr>
          <w:p w:rsidR="00F3785C" w:rsidRPr="00553A55" w:rsidRDefault="00F3785C" w:rsidP="001C0706">
            <w:pPr>
              <w:pStyle w:val="Titre8"/>
              <w:ind w:left="57"/>
              <w:jc w:val="left"/>
              <w:rPr>
                <w:iCs/>
              </w:rPr>
            </w:pPr>
            <w:r w:rsidRPr="00553A55">
              <w:rPr>
                <w:iCs/>
              </w:rPr>
              <w:t>Sujets</w:t>
            </w:r>
          </w:p>
        </w:tc>
        <w:tc>
          <w:tcPr>
            <w:tcW w:w="3969" w:type="dxa"/>
            <w:vAlign w:val="center"/>
          </w:tcPr>
          <w:p w:rsidR="00F3785C" w:rsidRPr="00553A55" w:rsidRDefault="00F3785C" w:rsidP="001C0706">
            <w:pPr>
              <w:pStyle w:val="Titre8"/>
              <w:ind w:left="57"/>
              <w:jc w:val="left"/>
              <w:rPr>
                <w:iCs/>
              </w:rPr>
            </w:pPr>
            <w:r>
              <w:rPr>
                <w:iCs/>
              </w:rPr>
              <w:t>Objectifs</w:t>
            </w:r>
          </w:p>
        </w:tc>
        <w:tc>
          <w:tcPr>
            <w:tcW w:w="1134" w:type="dxa"/>
            <w:vAlign w:val="center"/>
          </w:tcPr>
          <w:p w:rsidR="00F3785C" w:rsidRPr="009A6DD9" w:rsidRDefault="00F3785C" w:rsidP="001C0706">
            <w:pPr>
              <w:pStyle w:val="Titre8"/>
              <w:jc w:val="left"/>
              <w:rPr>
                <w:iCs/>
              </w:rPr>
            </w:pPr>
            <w:r>
              <w:rPr>
                <w:iCs/>
              </w:rPr>
              <w:t>Pour préparer le cours</w:t>
            </w:r>
          </w:p>
        </w:tc>
        <w:tc>
          <w:tcPr>
            <w:tcW w:w="1985" w:type="dxa"/>
            <w:vAlign w:val="center"/>
          </w:tcPr>
          <w:p w:rsidR="00F3785C" w:rsidRPr="00553A55" w:rsidRDefault="00F3785C" w:rsidP="001C0706">
            <w:pPr>
              <w:pStyle w:val="Titre8"/>
              <w:ind w:left="57"/>
              <w:jc w:val="left"/>
              <w:rPr>
                <w:iCs/>
              </w:rPr>
            </w:pPr>
            <w:r w:rsidRPr="00553A55">
              <w:rPr>
                <w:iCs/>
              </w:rPr>
              <w:t>Intervenants</w:t>
            </w:r>
          </w:p>
        </w:tc>
        <w:tc>
          <w:tcPr>
            <w:tcW w:w="2045" w:type="dxa"/>
            <w:vAlign w:val="center"/>
          </w:tcPr>
          <w:p w:rsidR="00F3785C" w:rsidRPr="00553A55" w:rsidRDefault="00F3785C" w:rsidP="001C0706">
            <w:pPr>
              <w:pStyle w:val="Titre8"/>
              <w:ind w:left="57"/>
              <w:rPr>
                <w:iCs/>
              </w:rPr>
            </w:pPr>
            <w:r w:rsidRPr="00553A55">
              <w:rPr>
                <w:iCs/>
              </w:rPr>
              <w:t>Lieu / salle</w:t>
            </w:r>
            <w:r>
              <w:rPr>
                <w:iCs/>
              </w:rPr>
              <w:t xml:space="preserve"> / horaire</w:t>
            </w:r>
          </w:p>
        </w:tc>
      </w:tr>
      <w:tr w:rsidR="008937B8" w:rsidRPr="007A7072" w:rsidTr="005B2940">
        <w:trPr>
          <w:cantSplit/>
          <w:trHeight w:val="876"/>
          <w:jc w:val="center"/>
        </w:trPr>
        <w:tc>
          <w:tcPr>
            <w:tcW w:w="2217" w:type="dxa"/>
            <w:vMerge w:val="restart"/>
            <w:shd w:val="clear" w:color="auto" w:fill="FFFFFF" w:themeFill="background1"/>
            <w:vAlign w:val="center"/>
          </w:tcPr>
          <w:p w:rsidR="008937B8" w:rsidRDefault="008937B8" w:rsidP="001C0706">
            <w:pPr>
              <w:ind w:left="57"/>
              <w:rPr>
                <w:rFonts w:cs="Arial"/>
                <w:bCs/>
                <w:iCs/>
                <w:sz w:val="18"/>
                <w:szCs w:val="18"/>
                <w:lang w:val="en-US"/>
              </w:rPr>
            </w:pPr>
            <w:r>
              <w:rPr>
                <w:rFonts w:cs="Arial"/>
                <w:bCs/>
                <w:iCs/>
                <w:sz w:val="18"/>
                <w:szCs w:val="18"/>
                <w:lang w:val="en-US"/>
              </w:rPr>
              <w:t xml:space="preserve">Samedi </w:t>
            </w:r>
          </w:p>
          <w:p w:rsidR="008937B8" w:rsidRPr="007A7072" w:rsidRDefault="008937B8" w:rsidP="001C0706">
            <w:pPr>
              <w:ind w:left="57"/>
              <w:rPr>
                <w:rFonts w:cs="Arial"/>
                <w:bCs/>
                <w:iCs/>
                <w:sz w:val="18"/>
                <w:szCs w:val="18"/>
                <w:lang w:val="en-US"/>
              </w:rPr>
            </w:pPr>
            <w:r>
              <w:rPr>
                <w:rFonts w:cs="Arial"/>
                <w:bCs/>
                <w:iCs/>
                <w:sz w:val="18"/>
                <w:szCs w:val="18"/>
                <w:lang w:val="en-US"/>
              </w:rPr>
              <w:t>25 janvier 2020</w:t>
            </w:r>
          </w:p>
        </w:tc>
        <w:tc>
          <w:tcPr>
            <w:tcW w:w="4252" w:type="dxa"/>
            <w:shd w:val="clear" w:color="auto" w:fill="FFFFFF" w:themeFill="background1"/>
          </w:tcPr>
          <w:p w:rsidR="008937B8" w:rsidRPr="00F3785C" w:rsidRDefault="008937B8" w:rsidP="001C0706">
            <w:pPr>
              <w:spacing w:before="60" w:after="60"/>
              <w:rPr>
                <w:rFonts w:cs="Arial"/>
                <w:b/>
                <w:spacing w:val="4"/>
                <w:sz w:val="18"/>
                <w:szCs w:val="18"/>
              </w:rPr>
            </w:pPr>
            <w:r w:rsidRPr="00F3785C">
              <w:rPr>
                <w:rFonts w:cs="Arial"/>
                <w:b/>
                <w:spacing w:val="4"/>
                <w:sz w:val="18"/>
                <w:szCs w:val="18"/>
              </w:rPr>
              <w:t>Appels d’offres pour les contrats de performance énergétique</w:t>
            </w:r>
          </w:p>
          <w:p w:rsidR="008937B8" w:rsidRPr="00F3785C" w:rsidRDefault="008937B8" w:rsidP="001C0706">
            <w:pPr>
              <w:spacing w:before="60" w:after="60"/>
              <w:rPr>
                <w:rFonts w:cs="Arial"/>
                <w:b/>
                <w:spacing w:val="4"/>
                <w:sz w:val="18"/>
                <w:szCs w:val="18"/>
              </w:rPr>
            </w:pPr>
            <w:r w:rsidRPr="00F3785C">
              <w:rPr>
                <w:rFonts w:cs="Arial"/>
                <w:spacing w:val="4"/>
                <w:sz w:val="18"/>
                <w:szCs w:val="18"/>
              </w:rPr>
              <w:t>Structure et contenu des soumissions</w:t>
            </w:r>
          </w:p>
        </w:tc>
        <w:tc>
          <w:tcPr>
            <w:tcW w:w="3969" w:type="dxa"/>
            <w:shd w:val="clear" w:color="auto" w:fill="FFFFFF" w:themeFill="background1"/>
          </w:tcPr>
          <w:p w:rsidR="008937B8" w:rsidRPr="00F3785C" w:rsidRDefault="008937B8" w:rsidP="001C0706">
            <w:pPr>
              <w:tabs>
                <w:tab w:val="left" w:pos="7655"/>
              </w:tabs>
              <w:spacing w:before="40" w:line="240" w:lineRule="exact"/>
              <w:ind w:right="113"/>
              <w:rPr>
                <w:rFonts w:cs="Arial"/>
                <w:spacing w:val="4"/>
                <w:sz w:val="18"/>
                <w:szCs w:val="18"/>
              </w:rPr>
            </w:pPr>
            <w:r w:rsidRPr="00F3785C">
              <w:rPr>
                <w:rFonts w:cs="Arial"/>
                <w:spacing w:val="4"/>
                <w:sz w:val="18"/>
                <w:szCs w:val="18"/>
              </w:rPr>
              <w:t>Etre en mesure de proposer des soumissions de contrats de performance énergétique</w:t>
            </w:r>
          </w:p>
        </w:tc>
        <w:tc>
          <w:tcPr>
            <w:tcW w:w="1134" w:type="dxa"/>
            <w:vMerge w:val="restart"/>
            <w:shd w:val="clear" w:color="auto" w:fill="FFFFFF" w:themeFill="background1"/>
            <w:vAlign w:val="center"/>
          </w:tcPr>
          <w:p w:rsidR="008937B8" w:rsidRPr="007A7072" w:rsidRDefault="008937B8" w:rsidP="001C0706">
            <w:pPr>
              <w:spacing w:before="60" w:after="60"/>
              <w:ind w:left="57"/>
              <w:rPr>
                <w:rFonts w:cs="Arial"/>
                <w:bCs/>
                <w:iCs/>
                <w:sz w:val="18"/>
                <w:szCs w:val="18"/>
                <w:highlight w:val="yellow"/>
              </w:rPr>
            </w:pPr>
          </w:p>
        </w:tc>
        <w:tc>
          <w:tcPr>
            <w:tcW w:w="1985" w:type="dxa"/>
            <w:vMerge w:val="restart"/>
            <w:shd w:val="clear" w:color="auto" w:fill="FFFFFF" w:themeFill="background1"/>
            <w:vAlign w:val="center"/>
          </w:tcPr>
          <w:p w:rsidR="008937B8" w:rsidRPr="007A7072" w:rsidRDefault="008937B8" w:rsidP="001C0706">
            <w:pPr>
              <w:ind w:left="57"/>
              <w:rPr>
                <w:rFonts w:cs="Arial"/>
                <w:bCs/>
                <w:iCs/>
                <w:sz w:val="18"/>
                <w:szCs w:val="18"/>
              </w:rPr>
            </w:pPr>
            <w:r>
              <w:rPr>
                <w:rFonts w:cs="Arial"/>
                <w:bCs/>
                <w:iCs/>
                <w:sz w:val="18"/>
                <w:szCs w:val="18"/>
              </w:rPr>
              <w:t>Sandra Klinke + Siemens</w:t>
            </w:r>
          </w:p>
        </w:tc>
        <w:tc>
          <w:tcPr>
            <w:tcW w:w="2045" w:type="dxa"/>
            <w:vMerge w:val="restart"/>
            <w:shd w:val="clear" w:color="auto" w:fill="FFFFFF" w:themeFill="background1"/>
            <w:vAlign w:val="center"/>
          </w:tcPr>
          <w:p w:rsidR="008937B8" w:rsidRPr="007A7072" w:rsidRDefault="008937B8" w:rsidP="001C0706">
            <w:pPr>
              <w:ind w:left="57"/>
              <w:rPr>
                <w:rFonts w:cs="Arial"/>
                <w:bCs/>
                <w:iCs/>
                <w:sz w:val="18"/>
                <w:szCs w:val="18"/>
                <w:lang w:val="en-US"/>
              </w:rPr>
            </w:pPr>
            <w:r w:rsidRPr="007A7072">
              <w:rPr>
                <w:rFonts w:cs="Arial"/>
                <w:bCs/>
                <w:iCs/>
                <w:sz w:val="18"/>
                <w:szCs w:val="18"/>
                <w:lang w:val="en-US"/>
              </w:rPr>
              <w:t>Vevey</w:t>
            </w:r>
          </w:p>
          <w:p w:rsidR="008937B8" w:rsidRPr="007A7072" w:rsidRDefault="008937B8" w:rsidP="008937B8">
            <w:pPr>
              <w:ind w:left="57"/>
              <w:rPr>
                <w:rFonts w:cs="Arial"/>
                <w:bCs/>
                <w:iCs/>
                <w:sz w:val="18"/>
                <w:szCs w:val="18"/>
                <w:lang w:val="en-US"/>
              </w:rPr>
            </w:pPr>
            <w:r w:rsidRPr="007A7072">
              <w:rPr>
                <w:rFonts w:cs="Arial"/>
                <w:bCs/>
                <w:iCs/>
                <w:sz w:val="18"/>
                <w:szCs w:val="18"/>
                <w:lang w:val="en-US"/>
              </w:rPr>
              <w:t>8h</w:t>
            </w:r>
            <w:r>
              <w:rPr>
                <w:rFonts w:cs="Arial"/>
                <w:bCs/>
                <w:iCs/>
                <w:sz w:val="18"/>
                <w:szCs w:val="18"/>
                <w:lang w:val="en-US"/>
              </w:rPr>
              <w:t>15-11h15</w:t>
            </w:r>
          </w:p>
        </w:tc>
      </w:tr>
      <w:tr w:rsidR="008937B8" w:rsidRPr="00F3785C" w:rsidTr="005B2940">
        <w:trPr>
          <w:cantSplit/>
          <w:trHeight w:val="876"/>
          <w:jc w:val="center"/>
        </w:trPr>
        <w:tc>
          <w:tcPr>
            <w:tcW w:w="2217" w:type="dxa"/>
            <w:vMerge/>
            <w:shd w:val="clear" w:color="auto" w:fill="FFFFFF" w:themeFill="background1"/>
            <w:vAlign w:val="center"/>
          </w:tcPr>
          <w:p w:rsidR="008937B8" w:rsidRDefault="008937B8" w:rsidP="001C0706">
            <w:pPr>
              <w:ind w:left="57"/>
              <w:rPr>
                <w:rFonts w:cs="Arial"/>
                <w:bCs/>
                <w:iCs/>
                <w:sz w:val="18"/>
                <w:szCs w:val="18"/>
                <w:lang w:val="en-US"/>
              </w:rPr>
            </w:pPr>
          </w:p>
        </w:tc>
        <w:tc>
          <w:tcPr>
            <w:tcW w:w="4252" w:type="dxa"/>
            <w:shd w:val="clear" w:color="auto" w:fill="FFFFFF" w:themeFill="background1"/>
          </w:tcPr>
          <w:p w:rsidR="008937B8" w:rsidRPr="00702BE0" w:rsidRDefault="008937B8" w:rsidP="001C0706">
            <w:pPr>
              <w:spacing w:before="60" w:after="60"/>
              <w:rPr>
                <w:rFonts w:cs="Arial"/>
                <w:b/>
                <w:spacing w:val="4"/>
                <w:sz w:val="18"/>
                <w:szCs w:val="18"/>
              </w:rPr>
            </w:pPr>
            <w:r w:rsidRPr="00702BE0">
              <w:rPr>
                <w:rFonts w:cs="Arial"/>
                <w:b/>
                <w:spacing w:val="4"/>
                <w:sz w:val="18"/>
                <w:szCs w:val="18"/>
              </w:rPr>
              <w:t>Elaboration d’offres pour les contrats de performance énergétique</w:t>
            </w:r>
          </w:p>
          <w:p w:rsidR="008937B8" w:rsidRPr="00702BE0" w:rsidRDefault="008937B8" w:rsidP="001C0706">
            <w:pPr>
              <w:spacing w:before="60" w:after="60"/>
              <w:rPr>
                <w:rFonts w:cs="Arial"/>
                <w:b/>
                <w:spacing w:val="4"/>
                <w:sz w:val="18"/>
                <w:szCs w:val="18"/>
              </w:rPr>
            </w:pPr>
            <w:r w:rsidRPr="00702BE0">
              <w:rPr>
                <w:rFonts w:cs="Arial"/>
                <w:spacing w:val="4"/>
                <w:sz w:val="18"/>
                <w:szCs w:val="18"/>
              </w:rPr>
              <w:t>Structure et contenu des offres</w:t>
            </w:r>
          </w:p>
        </w:tc>
        <w:tc>
          <w:tcPr>
            <w:tcW w:w="3969" w:type="dxa"/>
            <w:shd w:val="clear" w:color="auto" w:fill="FFFFFF" w:themeFill="background1"/>
          </w:tcPr>
          <w:p w:rsidR="008937B8" w:rsidRPr="00702BE0" w:rsidRDefault="008937B8" w:rsidP="001C0706">
            <w:pPr>
              <w:tabs>
                <w:tab w:val="left" w:pos="7655"/>
              </w:tabs>
              <w:spacing w:before="40" w:line="240" w:lineRule="exact"/>
              <w:ind w:right="113"/>
              <w:rPr>
                <w:rFonts w:cs="Arial"/>
                <w:spacing w:val="4"/>
                <w:sz w:val="18"/>
                <w:szCs w:val="18"/>
              </w:rPr>
            </w:pPr>
            <w:r w:rsidRPr="00702BE0">
              <w:rPr>
                <w:rFonts w:cs="Arial"/>
                <w:spacing w:val="4"/>
                <w:sz w:val="18"/>
                <w:szCs w:val="18"/>
              </w:rPr>
              <w:t>Connaître tous les éléments d'une offre de contrat de performance énergétique et pouvoir en créer une</w:t>
            </w:r>
          </w:p>
        </w:tc>
        <w:tc>
          <w:tcPr>
            <w:tcW w:w="1134" w:type="dxa"/>
            <w:vMerge/>
            <w:shd w:val="clear" w:color="auto" w:fill="FFFFFF" w:themeFill="background1"/>
            <w:vAlign w:val="center"/>
          </w:tcPr>
          <w:p w:rsidR="008937B8" w:rsidRPr="007A7072" w:rsidRDefault="008937B8" w:rsidP="001C0706">
            <w:pPr>
              <w:spacing w:before="60" w:after="60"/>
              <w:ind w:left="57"/>
              <w:rPr>
                <w:rFonts w:cs="Arial"/>
                <w:bCs/>
                <w:iCs/>
                <w:sz w:val="18"/>
                <w:szCs w:val="18"/>
                <w:highlight w:val="yellow"/>
              </w:rPr>
            </w:pPr>
          </w:p>
        </w:tc>
        <w:tc>
          <w:tcPr>
            <w:tcW w:w="1985" w:type="dxa"/>
            <w:vMerge/>
            <w:shd w:val="clear" w:color="auto" w:fill="FFFFFF" w:themeFill="background1"/>
            <w:vAlign w:val="center"/>
          </w:tcPr>
          <w:p w:rsidR="008937B8" w:rsidRPr="007A7072" w:rsidRDefault="008937B8" w:rsidP="001C0706">
            <w:pPr>
              <w:ind w:left="57"/>
              <w:rPr>
                <w:rFonts w:cs="Arial"/>
                <w:bCs/>
                <w:iCs/>
                <w:sz w:val="18"/>
                <w:szCs w:val="18"/>
              </w:rPr>
            </w:pPr>
          </w:p>
        </w:tc>
        <w:tc>
          <w:tcPr>
            <w:tcW w:w="2045" w:type="dxa"/>
            <w:vMerge/>
            <w:shd w:val="clear" w:color="auto" w:fill="FFFFFF" w:themeFill="background1"/>
            <w:vAlign w:val="center"/>
          </w:tcPr>
          <w:p w:rsidR="008937B8" w:rsidRPr="00F3785C" w:rsidRDefault="008937B8" w:rsidP="001C0706">
            <w:pPr>
              <w:ind w:left="57"/>
              <w:rPr>
                <w:rFonts w:cs="Arial"/>
                <w:bCs/>
                <w:iCs/>
                <w:sz w:val="18"/>
                <w:szCs w:val="18"/>
              </w:rPr>
            </w:pPr>
          </w:p>
        </w:tc>
      </w:tr>
      <w:tr w:rsidR="008937B8" w:rsidRPr="007A7072" w:rsidTr="005B2940">
        <w:trPr>
          <w:cantSplit/>
          <w:trHeight w:val="852"/>
          <w:jc w:val="center"/>
        </w:trPr>
        <w:tc>
          <w:tcPr>
            <w:tcW w:w="2217" w:type="dxa"/>
            <w:vMerge/>
            <w:shd w:val="clear" w:color="auto" w:fill="FFFFFF" w:themeFill="background1"/>
            <w:vAlign w:val="center"/>
          </w:tcPr>
          <w:p w:rsidR="008937B8" w:rsidRPr="00A56E2F" w:rsidRDefault="008937B8" w:rsidP="008937B8">
            <w:pPr>
              <w:ind w:left="57"/>
              <w:rPr>
                <w:rFonts w:cs="Arial"/>
                <w:bCs/>
                <w:iCs/>
                <w:sz w:val="18"/>
                <w:szCs w:val="18"/>
              </w:rPr>
            </w:pPr>
          </w:p>
        </w:tc>
        <w:tc>
          <w:tcPr>
            <w:tcW w:w="4252" w:type="dxa"/>
            <w:shd w:val="clear" w:color="auto" w:fill="FFFFFF" w:themeFill="background1"/>
          </w:tcPr>
          <w:p w:rsidR="008937B8" w:rsidRPr="00702BE0" w:rsidRDefault="008937B8" w:rsidP="001C0706">
            <w:pPr>
              <w:spacing w:before="60" w:after="60"/>
              <w:rPr>
                <w:rFonts w:cs="Arial"/>
                <w:b/>
                <w:spacing w:val="4"/>
                <w:sz w:val="18"/>
                <w:szCs w:val="18"/>
              </w:rPr>
            </w:pPr>
            <w:r w:rsidRPr="00702BE0">
              <w:rPr>
                <w:rFonts w:cs="Arial"/>
                <w:b/>
                <w:spacing w:val="4"/>
                <w:sz w:val="18"/>
                <w:szCs w:val="18"/>
              </w:rPr>
              <w:t>Calcul des économies d'énergie et de coûts</w:t>
            </w:r>
          </w:p>
          <w:p w:rsidR="008937B8" w:rsidRPr="00702BE0" w:rsidRDefault="008937B8" w:rsidP="001C0706">
            <w:pPr>
              <w:spacing w:before="60" w:after="60"/>
              <w:rPr>
                <w:rFonts w:cs="Arial"/>
                <w:b/>
                <w:spacing w:val="4"/>
                <w:sz w:val="18"/>
                <w:szCs w:val="18"/>
              </w:rPr>
            </w:pPr>
            <w:r w:rsidRPr="00702BE0">
              <w:rPr>
                <w:rFonts w:cs="Arial"/>
                <w:spacing w:val="4"/>
                <w:sz w:val="18"/>
                <w:szCs w:val="18"/>
              </w:rPr>
              <w:t>Méthodes de calcul des économies d'énergie finale et primaire, coûts, CO2, impact sur l'environnement, etc</w:t>
            </w:r>
          </w:p>
        </w:tc>
        <w:tc>
          <w:tcPr>
            <w:tcW w:w="3969" w:type="dxa"/>
            <w:shd w:val="clear" w:color="auto" w:fill="FFFFFF" w:themeFill="background1"/>
            <w:vAlign w:val="center"/>
          </w:tcPr>
          <w:p w:rsidR="008937B8" w:rsidRPr="00702BE0" w:rsidRDefault="008937B8" w:rsidP="001C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702BE0">
              <w:rPr>
                <w:rFonts w:cs="Arial"/>
                <w:spacing w:val="4"/>
                <w:sz w:val="18"/>
                <w:szCs w:val="18"/>
              </w:rPr>
              <w:t>Connaître les méthodes de calcul les plus importantes pour économiser l'énergie finale et primaire et pouvoir inclure les coûts de la pollution environnementale causée par les émissions de CO2.</w:t>
            </w:r>
          </w:p>
        </w:tc>
        <w:tc>
          <w:tcPr>
            <w:tcW w:w="1134" w:type="dxa"/>
            <w:vMerge w:val="restart"/>
            <w:shd w:val="clear" w:color="auto" w:fill="FFFFFF" w:themeFill="background1"/>
            <w:vAlign w:val="center"/>
          </w:tcPr>
          <w:p w:rsidR="008937B8" w:rsidRPr="007A7072" w:rsidRDefault="008937B8" w:rsidP="001C0706">
            <w:pPr>
              <w:spacing w:before="60" w:after="60"/>
              <w:ind w:left="57"/>
              <w:rPr>
                <w:rFonts w:cs="Arial"/>
                <w:bCs/>
                <w:iCs/>
                <w:sz w:val="18"/>
                <w:szCs w:val="18"/>
                <w:highlight w:val="yellow"/>
              </w:rPr>
            </w:pPr>
          </w:p>
        </w:tc>
        <w:tc>
          <w:tcPr>
            <w:tcW w:w="1985" w:type="dxa"/>
            <w:vMerge w:val="restart"/>
            <w:shd w:val="clear" w:color="auto" w:fill="FFFFFF" w:themeFill="background1"/>
            <w:vAlign w:val="center"/>
          </w:tcPr>
          <w:p w:rsidR="008937B8" w:rsidRPr="001C0706" w:rsidRDefault="008937B8" w:rsidP="001C0706">
            <w:pPr>
              <w:ind w:left="57"/>
              <w:rPr>
                <w:rFonts w:cs="Arial"/>
                <w:bCs/>
                <w:iCs/>
                <w:sz w:val="18"/>
                <w:szCs w:val="18"/>
              </w:rPr>
            </w:pPr>
            <w:r>
              <w:rPr>
                <w:rFonts w:cs="Arial"/>
                <w:bCs/>
                <w:iCs/>
                <w:sz w:val="18"/>
                <w:szCs w:val="18"/>
              </w:rPr>
              <w:t>Sandra Klinke + Stéphane Genoud</w:t>
            </w:r>
          </w:p>
        </w:tc>
        <w:tc>
          <w:tcPr>
            <w:tcW w:w="2045" w:type="dxa"/>
            <w:vMerge w:val="restart"/>
            <w:shd w:val="clear" w:color="auto" w:fill="FFFFFF" w:themeFill="background1"/>
            <w:vAlign w:val="center"/>
          </w:tcPr>
          <w:p w:rsidR="008937B8" w:rsidRPr="007A7072" w:rsidRDefault="008937B8" w:rsidP="001C0706">
            <w:pPr>
              <w:ind w:left="57"/>
              <w:rPr>
                <w:rFonts w:cs="Arial"/>
                <w:bCs/>
                <w:iCs/>
                <w:sz w:val="18"/>
                <w:szCs w:val="18"/>
                <w:lang w:val="en-US"/>
              </w:rPr>
            </w:pPr>
            <w:r w:rsidRPr="007A7072">
              <w:rPr>
                <w:rFonts w:cs="Arial"/>
                <w:bCs/>
                <w:iCs/>
                <w:sz w:val="18"/>
                <w:szCs w:val="18"/>
                <w:lang w:val="en-US"/>
              </w:rPr>
              <w:t>Vevey</w:t>
            </w:r>
          </w:p>
          <w:p w:rsidR="008937B8" w:rsidRPr="007A7072" w:rsidRDefault="008937B8" w:rsidP="001C0706">
            <w:pPr>
              <w:ind w:left="57"/>
              <w:rPr>
                <w:rFonts w:cs="Arial"/>
                <w:bCs/>
                <w:iCs/>
                <w:sz w:val="18"/>
                <w:szCs w:val="18"/>
                <w:lang w:val="en-US"/>
              </w:rPr>
            </w:pPr>
            <w:r>
              <w:rPr>
                <w:rFonts w:cs="Arial"/>
                <w:bCs/>
                <w:iCs/>
                <w:sz w:val="18"/>
                <w:szCs w:val="18"/>
                <w:lang w:val="en-US"/>
              </w:rPr>
              <w:t>11h30-14h15</w:t>
            </w:r>
          </w:p>
        </w:tc>
      </w:tr>
      <w:tr w:rsidR="008937B8" w:rsidRPr="001C0706" w:rsidTr="005B2940">
        <w:trPr>
          <w:cantSplit/>
          <w:trHeight w:val="852"/>
          <w:jc w:val="center"/>
        </w:trPr>
        <w:tc>
          <w:tcPr>
            <w:tcW w:w="2217" w:type="dxa"/>
            <w:vMerge/>
            <w:shd w:val="clear" w:color="auto" w:fill="DBE5F1" w:themeFill="accent1" w:themeFillTint="33"/>
            <w:vAlign w:val="center"/>
          </w:tcPr>
          <w:p w:rsidR="008937B8" w:rsidRDefault="008937B8" w:rsidP="001C0706">
            <w:pPr>
              <w:ind w:left="57"/>
              <w:rPr>
                <w:rFonts w:cs="Arial"/>
                <w:bCs/>
                <w:iCs/>
                <w:sz w:val="18"/>
                <w:szCs w:val="18"/>
                <w:lang w:val="en-US"/>
              </w:rPr>
            </w:pPr>
          </w:p>
        </w:tc>
        <w:tc>
          <w:tcPr>
            <w:tcW w:w="4252" w:type="dxa"/>
            <w:shd w:val="clear" w:color="auto" w:fill="FFFFFF" w:themeFill="background1"/>
          </w:tcPr>
          <w:p w:rsidR="008937B8" w:rsidRPr="00702BE0" w:rsidRDefault="008937B8" w:rsidP="001C0706">
            <w:pPr>
              <w:spacing w:before="60" w:after="60"/>
              <w:rPr>
                <w:rFonts w:cs="Arial"/>
                <w:b/>
                <w:spacing w:val="4"/>
                <w:sz w:val="18"/>
                <w:szCs w:val="18"/>
              </w:rPr>
            </w:pPr>
            <w:r w:rsidRPr="00702BE0">
              <w:rPr>
                <w:rFonts w:cs="Arial"/>
                <w:b/>
                <w:spacing w:val="4"/>
                <w:sz w:val="18"/>
                <w:szCs w:val="18"/>
              </w:rPr>
              <w:t>Modèles de prix / Calcul de prix</w:t>
            </w:r>
          </w:p>
          <w:p w:rsidR="008937B8" w:rsidRPr="00702BE0" w:rsidRDefault="008937B8" w:rsidP="001C0706">
            <w:pPr>
              <w:spacing w:before="60" w:after="60"/>
              <w:rPr>
                <w:rFonts w:cs="Arial"/>
                <w:spacing w:val="4"/>
                <w:sz w:val="18"/>
                <w:szCs w:val="18"/>
              </w:rPr>
            </w:pPr>
            <w:r w:rsidRPr="00702BE0">
              <w:rPr>
                <w:rFonts w:cs="Arial"/>
                <w:spacing w:val="4"/>
                <w:sz w:val="18"/>
                <w:szCs w:val="18"/>
              </w:rPr>
              <w:t>Modèles de prix pour les différents modèles de contrats de performance énergétique, et pour les modèles mixtes</w:t>
            </w:r>
          </w:p>
          <w:p w:rsidR="008937B8" w:rsidRPr="00702BE0" w:rsidRDefault="008937B8" w:rsidP="001C0706">
            <w:pPr>
              <w:spacing w:before="60" w:after="60"/>
              <w:rPr>
                <w:rFonts w:cs="Arial"/>
                <w:b/>
                <w:spacing w:val="4"/>
                <w:sz w:val="18"/>
                <w:szCs w:val="18"/>
              </w:rPr>
            </w:pPr>
            <w:r w:rsidRPr="00702BE0">
              <w:rPr>
                <w:rFonts w:cs="Arial"/>
                <w:spacing w:val="4"/>
                <w:sz w:val="18"/>
                <w:szCs w:val="18"/>
              </w:rPr>
              <w:t>Application du calcul des coûts dans les contrats de performance énergétique, la fixation des prix.</w:t>
            </w:r>
          </w:p>
        </w:tc>
        <w:tc>
          <w:tcPr>
            <w:tcW w:w="3969" w:type="dxa"/>
            <w:shd w:val="clear" w:color="auto" w:fill="FFFFFF" w:themeFill="background1"/>
            <w:vAlign w:val="center"/>
          </w:tcPr>
          <w:p w:rsidR="008937B8" w:rsidRPr="00702BE0" w:rsidRDefault="008937B8" w:rsidP="001C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702BE0">
              <w:rPr>
                <w:rFonts w:cs="Arial"/>
                <w:spacing w:val="4"/>
                <w:sz w:val="18"/>
                <w:szCs w:val="18"/>
              </w:rPr>
              <w:t>Etre en mesure d'estimer et d'appliquer les modèles de prix pertinents dans les contrats de performance énergétique</w:t>
            </w:r>
          </w:p>
          <w:p w:rsidR="008937B8" w:rsidRPr="00702BE0" w:rsidRDefault="008937B8" w:rsidP="001C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702BE0">
              <w:rPr>
                <w:rFonts w:cs="Arial"/>
                <w:spacing w:val="4"/>
                <w:sz w:val="18"/>
                <w:szCs w:val="18"/>
              </w:rPr>
              <w:t>Pouvoir utiliser diverses méthodes pour calculer les économies ou la rémunération dans le cadre d'un contrat de performance énergétique.</w:t>
            </w:r>
          </w:p>
        </w:tc>
        <w:tc>
          <w:tcPr>
            <w:tcW w:w="1134" w:type="dxa"/>
            <w:vMerge/>
            <w:shd w:val="clear" w:color="auto" w:fill="DBE5F1" w:themeFill="accent1" w:themeFillTint="33"/>
            <w:vAlign w:val="center"/>
          </w:tcPr>
          <w:p w:rsidR="008937B8" w:rsidRPr="007A7072" w:rsidRDefault="008937B8" w:rsidP="001C0706">
            <w:pPr>
              <w:spacing w:before="60" w:after="60"/>
              <w:ind w:left="57"/>
              <w:rPr>
                <w:rFonts w:cs="Arial"/>
                <w:bCs/>
                <w:iCs/>
                <w:sz w:val="18"/>
                <w:szCs w:val="18"/>
                <w:highlight w:val="yellow"/>
              </w:rPr>
            </w:pPr>
          </w:p>
        </w:tc>
        <w:tc>
          <w:tcPr>
            <w:tcW w:w="1985" w:type="dxa"/>
            <w:vMerge/>
            <w:shd w:val="clear" w:color="auto" w:fill="DBE5F1" w:themeFill="accent1" w:themeFillTint="33"/>
            <w:vAlign w:val="center"/>
          </w:tcPr>
          <w:p w:rsidR="008937B8" w:rsidRPr="001C0706" w:rsidRDefault="008937B8" w:rsidP="001C0706">
            <w:pPr>
              <w:ind w:left="57"/>
              <w:rPr>
                <w:rFonts w:cs="Arial"/>
                <w:bCs/>
                <w:iCs/>
                <w:sz w:val="18"/>
                <w:szCs w:val="18"/>
              </w:rPr>
            </w:pPr>
          </w:p>
        </w:tc>
        <w:tc>
          <w:tcPr>
            <w:tcW w:w="2045" w:type="dxa"/>
            <w:vMerge/>
            <w:shd w:val="clear" w:color="auto" w:fill="DBE5F1" w:themeFill="accent1" w:themeFillTint="33"/>
            <w:vAlign w:val="center"/>
          </w:tcPr>
          <w:p w:rsidR="008937B8" w:rsidRPr="001C0706" w:rsidRDefault="008937B8" w:rsidP="001C0706">
            <w:pPr>
              <w:ind w:left="57"/>
              <w:rPr>
                <w:rFonts w:cs="Arial"/>
                <w:bCs/>
                <w:iCs/>
                <w:sz w:val="18"/>
                <w:szCs w:val="18"/>
              </w:rPr>
            </w:pPr>
          </w:p>
        </w:tc>
      </w:tr>
      <w:tr w:rsidR="008937B8" w:rsidRPr="007A7072" w:rsidTr="005B2940">
        <w:trPr>
          <w:cantSplit/>
          <w:trHeight w:val="558"/>
          <w:jc w:val="center"/>
        </w:trPr>
        <w:tc>
          <w:tcPr>
            <w:tcW w:w="2217" w:type="dxa"/>
            <w:vMerge w:val="restart"/>
            <w:shd w:val="clear" w:color="auto" w:fill="DBE5F1" w:themeFill="accent1" w:themeFillTint="33"/>
            <w:vAlign w:val="center"/>
          </w:tcPr>
          <w:p w:rsidR="008937B8" w:rsidRPr="005B2940" w:rsidRDefault="008937B8" w:rsidP="001C0706">
            <w:pPr>
              <w:ind w:left="57"/>
              <w:rPr>
                <w:rFonts w:cs="Arial"/>
                <w:bCs/>
                <w:iCs/>
                <w:sz w:val="18"/>
                <w:szCs w:val="18"/>
              </w:rPr>
            </w:pPr>
            <w:r w:rsidRPr="005B2940">
              <w:rPr>
                <w:rFonts w:cs="Arial"/>
                <w:bCs/>
                <w:iCs/>
                <w:sz w:val="18"/>
                <w:szCs w:val="18"/>
              </w:rPr>
              <w:t xml:space="preserve">Vendredi </w:t>
            </w:r>
          </w:p>
          <w:p w:rsidR="008937B8" w:rsidRPr="00173A5D" w:rsidRDefault="008937B8" w:rsidP="001C0706">
            <w:pPr>
              <w:ind w:left="57"/>
              <w:rPr>
                <w:rFonts w:cs="Arial"/>
                <w:bCs/>
                <w:iCs/>
                <w:sz w:val="18"/>
                <w:szCs w:val="18"/>
              </w:rPr>
            </w:pPr>
            <w:r w:rsidRPr="005B2940">
              <w:rPr>
                <w:rFonts w:cs="Arial"/>
                <w:bCs/>
                <w:iCs/>
                <w:sz w:val="18"/>
                <w:szCs w:val="18"/>
              </w:rPr>
              <w:t>31 janvier 2020</w:t>
            </w:r>
          </w:p>
        </w:tc>
        <w:tc>
          <w:tcPr>
            <w:tcW w:w="4252" w:type="dxa"/>
            <w:shd w:val="clear" w:color="auto" w:fill="DBE5F1" w:themeFill="accent1" w:themeFillTint="33"/>
          </w:tcPr>
          <w:p w:rsidR="008937B8" w:rsidRPr="00702BE0" w:rsidRDefault="008937B8" w:rsidP="001C0706">
            <w:pPr>
              <w:spacing w:before="60" w:after="60"/>
              <w:rPr>
                <w:rFonts w:cs="Arial"/>
                <w:b/>
                <w:spacing w:val="4"/>
                <w:sz w:val="18"/>
                <w:szCs w:val="18"/>
              </w:rPr>
            </w:pPr>
            <w:r w:rsidRPr="00702BE0">
              <w:rPr>
                <w:rFonts w:cs="Arial"/>
                <w:b/>
                <w:spacing w:val="4"/>
                <w:sz w:val="18"/>
                <w:szCs w:val="18"/>
              </w:rPr>
              <w:t>Aspects légaux des contrats de performance énergétique</w:t>
            </w:r>
          </w:p>
          <w:p w:rsidR="008937B8" w:rsidRPr="00702BE0" w:rsidRDefault="008937B8" w:rsidP="001C0706">
            <w:pPr>
              <w:spacing w:before="60" w:after="60"/>
              <w:rPr>
                <w:rFonts w:cs="Arial"/>
                <w:b/>
                <w:spacing w:val="4"/>
                <w:sz w:val="18"/>
                <w:szCs w:val="18"/>
              </w:rPr>
            </w:pPr>
            <w:r w:rsidRPr="00702BE0">
              <w:rPr>
                <w:rFonts w:cs="Arial"/>
                <w:spacing w:val="4"/>
                <w:sz w:val="18"/>
                <w:szCs w:val="18"/>
              </w:rPr>
              <w:t>Droit des contrats, questions de responsabilité, questions de propriété</w:t>
            </w:r>
          </w:p>
        </w:tc>
        <w:tc>
          <w:tcPr>
            <w:tcW w:w="3969" w:type="dxa"/>
            <w:shd w:val="clear" w:color="auto" w:fill="DBE5F1" w:themeFill="accent1" w:themeFillTint="33"/>
          </w:tcPr>
          <w:p w:rsidR="008937B8" w:rsidRPr="00702BE0" w:rsidRDefault="008937B8" w:rsidP="001C0706">
            <w:pPr>
              <w:tabs>
                <w:tab w:val="left" w:pos="7655"/>
              </w:tabs>
              <w:spacing w:before="40" w:line="240" w:lineRule="exact"/>
              <w:ind w:right="113"/>
              <w:rPr>
                <w:rFonts w:cs="Arial"/>
                <w:spacing w:val="4"/>
                <w:sz w:val="18"/>
                <w:szCs w:val="18"/>
              </w:rPr>
            </w:pPr>
            <w:r w:rsidRPr="00702BE0">
              <w:rPr>
                <w:rFonts w:cs="Arial"/>
                <w:spacing w:val="4"/>
                <w:sz w:val="18"/>
                <w:szCs w:val="18"/>
              </w:rPr>
              <w:t>Connaître les dispositions légales relatives aux contrats de performance énergétique et être en mesure de les interpréter de manière indépendante.</w:t>
            </w:r>
          </w:p>
        </w:tc>
        <w:tc>
          <w:tcPr>
            <w:tcW w:w="1134" w:type="dxa"/>
            <w:vMerge w:val="restart"/>
            <w:shd w:val="clear" w:color="auto" w:fill="DBE5F1" w:themeFill="accent1" w:themeFillTint="33"/>
            <w:vAlign w:val="center"/>
          </w:tcPr>
          <w:p w:rsidR="008937B8" w:rsidRPr="00173A5D" w:rsidRDefault="008937B8" w:rsidP="001C0706">
            <w:pPr>
              <w:spacing w:before="60" w:after="60"/>
              <w:ind w:left="57"/>
              <w:rPr>
                <w:rFonts w:cs="Arial"/>
                <w:bCs/>
                <w:iCs/>
                <w:sz w:val="18"/>
                <w:szCs w:val="18"/>
                <w:highlight w:val="yellow"/>
              </w:rPr>
            </w:pPr>
          </w:p>
        </w:tc>
        <w:tc>
          <w:tcPr>
            <w:tcW w:w="1985" w:type="dxa"/>
            <w:vMerge w:val="restart"/>
            <w:shd w:val="clear" w:color="auto" w:fill="DBE5F1" w:themeFill="accent1" w:themeFillTint="33"/>
            <w:vAlign w:val="center"/>
          </w:tcPr>
          <w:p w:rsidR="008937B8" w:rsidRPr="001C0706" w:rsidRDefault="008937B8" w:rsidP="001C0706">
            <w:pPr>
              <w:ind w:left="57"/>
              <w:rPr>
                <w:rFonts w:cs="Arial"/>
                <w:bCs/>
                <w:iCs/>
                <w:sz w:val="18"/>
                <w:szCs w:val="18"/>
              </w:rPr>
            </w:pPr>
            <w:r>
              <w:rPr>
                <w:rFonts w:cs="Arial"/>
                <w:bCs/>
                <w:iCs/>
                <w:sz w:val="18"/>
                <w:szCs w:val="18"/>
              </w:rPr>
              <w:t xml:space="preserve">Eleanor Ritaine </w:t>
            </w:r>
          </w:p>
        </w:tc>
        <w:tc>
          <w:tcPr>
            <w:tcW w:w="2045" w:type="dxa"/>
            <w:vMerge w:val="restart"/>
            <w:shd w:val="clear" w:color="auto" w:fill="DBE5F1" w:themeFill="accent1" w:themeFillTint="33"/>
            <w:vAlign w:val="center"/>
          </w:tcPr>
          <w:p w:rsidR="008937B8" w:rsidRPr="007A7072" w:rsidRDefault="008937B8" w:rsidP="001C0706">
            <w:pPr>
              <w:ind w:left="57"/>
              <w:rPr>
                <w:rFonts w:cs="Arial"/>
                <w:bCs/>
                <w:iCs/>
                <w:sz w:val="18"/>
                <w:szCs w:val="18"/>
                <w:lang w:val="en-US"/>
              </w:rPr>
            </w:pPr>
            <w:r w:rsidRPr="007A7072">
              <w:rPr>
                <w:rFonts w:cs="Arial"/>
                <w:bCs/>
                <w:iCs/>
                <w:sz w:val="18"/>
                <w:szCs w:val="18"/>
                <w:lang w:val="en-US"/>
              </w:rPr>
              <w:t>Vevey</w:t>
            </w:r>
          </w:p>
          <w:p w:rsidR="008937B8" w:rsidRPr="007A7072" w:rsidRDefault="008937B8" w:rsidP="001C0706">
            <w:pPr>
              <w:ind w:left="57"/>
              <w:rPr>
                <w:rFonts w:cs="Arial"/>
                <w:bCs/>
                <w:iCs/>
                <w:sz w:val="18"/>
                <w:szCs w:val="18"/>
                <w:lang w:val="en-US"/>
              </w:rPr>
            </w:pPr>
            <w:r>
              <w:rPr>
                <w:rFonts w:cs="Arial"/>
                <w:bCs/>
                <w:iCs/>
                <w:sz w:val="18"/>
                <w:szCs w:val="18"/>
                <w:lang w:val="en-US"/>
              </w:rPr>
              <w:t>14h00-17h00</w:t>
            </w:r>
          </w:p>
        </w:tc>
      </w:tr>
      <w:tr w:rsidR="008937B8" w:rsidRPr="00702BE0" w:rsidTr="005B2940">
        <w:trPr>
          <w:cantSplit/>
          <w:trHeight w:val="558"/>
          <w:jc w:val="center"/>
        </w:trPr>
        <w:tc>
          <w:tcPr>
            <w:tcW w:w="2217" w:type="dxa"/>
            <w:vMerge/>
            <w:vAlign w:val="center"/>
          </w:tcPr>
          <w:p w:rsidR="008937B8" w:rsidRDefault="008937B8" w:rsidP="001C0706">
            <w:pPr>
              <w:ind w:left="57"/>
              <w:rPr>
                <w:rFonts w:cs="Arial"/>
                <w:bCs/>
                <w:iCs/>
                <w:sz w:val="18"/>
                <w:szCs w:val="18"/>
              </w:rPr>
            </w:pPr>
          </w:p>
        </w:tc>
        <w:tc>
          <w:tcPr>
            <w:tcW w:w="4252" w:type="dxa"/>
            <w:shd w:val="clear" w:color="auto" w:fill="DBE5F1" w:themeFill="accent1" w:themeFillTint="33"/>
          </w:tcPr>
          <w:p w:rsidR="008937B8" w:rsidRPr="00702BE0" w:rsidRDefault="008937B8" w:rsidP="001C0706">
            <w:pPr>
              <w:spacing w:before="60" w:after="60"/>
              <w:rPr>
                <w:rFonts w:cs="Arial"/>
                <w:b/>
                <w:spacing w:val="4"/>
                <w:sz w:val="18"/>
                <w:szCs w:val="18"/>
              </w:rPr>
            </w:pPr>
            <w:r w:rsidRPr="00702BE0">
              <w:rPr>
                <w:rFonts w:cs="Arial"/>
                <w:b/>
                <w:spacing w:val="4"/>
                <w:sz w:val="18"/>
                <w:szCs w:val="18"/>
              </w:rPr>
              <w:t xml:space="preserve">Contrats en matière de performance énergétique  </w:t>
            </w:r>
          </w:p>
          <w:p w:rsidR="008937B8" w:rsidRPr="00702BE0" w:rsidRDefault="008937B8" w:rsidP="001C0706">
            <w:pPr>
              <w:spacing w:before="60" w:after="60"/>
              <w:rPr>
                <w:rFonts w:cs="Arial"/>
                <w:b/>
                <w:spacing w:val="4"/>
                <w:sz w:val="18"/>
                <w:szCs w:val="18"/>
              </w:rPr>
            </w:pPr>
            <w:r w:rsidRPr="00702BE0">
              <w:rPr>
                <w:rFonts w:cs="Arial"/>
                <w:spacing w:val="4"/>
                <w:sz w:val="18"/>
                <w:szCs w:val="18"/>
              </w:rPr>
              <w:t>Rédaction de contrats, contenus, tests, exemples, etc.</w:t>
            </w:r>
          </w:p>
        </w:tc>
        <w:tc>
          <w:tcPr>
            <w:tcW w:w="3969" w:type="dxa"/>
            <w:shd w:val="clear" w:color="auto" w:fill="DBE5F1" w:themeFill="accent1" w:themeFillTint="33"/>
          </w:tcPr>
          <w:p w:rsidR="008937B8" w:rsidRPr="00702BE0" w:rsidRDefault="008937B8" w:rsidP="001C0706">
            <w:pPr>
              <w:tabs>
                <w:tab w:val="left" w:pos="7655"/>
              </w:tabs>
              <w:spacing w:before="40" w:line="240" w:lineRule="exact"/>
              <w:ind w:right="113"/>
              <w:rPr>
                <w:rFonts w:cs="Arial"/>
                <w:spacing w:val="4"/>
                <w:sz w:val="18"/>
                <w:szCs w:val="18"/>
              </w:rPr>
            </w:pPr>
            <w:r w:rsidRPr="00702BE0">
              <w:rPr>
                <w:rFonts w:cs="Arial"/>
                <w:spacing w:val="4"/>
                <w:sz w:val="18"/>
                <w:szCs w:val="18"/>
              </w:rPr>
              <w:t>A l'aide d'exemples, obtenir une vue d'ensemble des types de contrats de performance énergétique. Etre capable de comprendre les modèles de contrats et de vérifier leur applicabilité.</w:t>
            </w:r>
          </w:p>
        </w:tc>
        <w:tc>
          <w:tcPr>
            <w:tcW w:w="1134" w:type="dxa"/>
            <w:vMerge/>
            <w:shd w:val="clear" w:color="auto" w:fill="DBE5F1" w:themeFill="accent1" w:themeFillTint="33"/>
            <w:vAlign w:val="center"/>
          </w:tcPr>
          <w:p w:rsidR="008937B8" w:rsidRPr="00173A5D" w:rsidRDefault="008937B8" w:rsidP="001C0706">
            <w:pPr>
              <w:spacing w:before="60" w:after="60"/>
              <w:ind w:left="57"/>
              <w:rPr>
                <w:rFonts w:cs="Arial"/>
                <w:bCs/>
                <w:iCs/>
                <w:sz w:val="18"/>
                <w:szCs w:val="18"/>
                <w:highlight w:val="yellow"/>
              </w:rPr>
            </w:pPr>
          </w:p>
        </w:tc>
        <w:tc>
          <w:tcPr>
            <w:tcW w:w="1985" w:type="dxa"/>
            <w:vMerge/>
            <w:shd w:val="clear" w:color="auto" w:fill="DBE5F1" w:themeFill="accent1" w:themeFillTint="33"/>
            <w:vAlign w:val="center"/>
          </w:tcPr>
          <w:p w:rsidR="008937B8" w:rsidRPr="001C0706" w:rsidRDefault="008937B8" w:rsidP="001C0706">
            <w:pPr>
              <w:ind w:left="57"/>
              <w:rPr>
                <w:rFonts w:cs="Arial"/>
                <w:bCs/>
                <w:iCs/>
                <w:sz w:val="18"/>
                <w:szCs w:val="18"/>
              </w:rPr>
            </w:pPr>
          </w:p>
        </w:tc>
        <w:tc>
          <w:tcPr>
            <w:tcW w:w="2045" w:type="dxa"/>
            <w:vMerge/>
            <w:shd w:val="clear" w:color="auto" w:fill="DBE5F1" w:themeFill="accent1" w:themeFillTint="33"/>
            <w:vAlign w:val="center"/>
          </w:tcPr>
          <w:p w:rsidR="008937B8" w:rsidRPr="00702BE0" w:rsidRDefault="008937B8" w:rsidP="001C0706">
            <w:pPr>
              <w:ind w:left="57"/>
              <w:rPr>
                <w:rFonts w:cs="Arial"/>
                <w:bCs/>
                <w:iCs/>
                <w:sz w:val="18"/>
                <w:szCs w:val="18"/>
              </w:rPr>
            </w:pPr>
          </w:p>
        </w:tc>
      </w:tr>
      <w:tr w:rsidR="008937B8" w:rsidRPr="005E7516" w:rsidTr="005B2940">
        <w:trPr>
          <w:cantSplit/>
          <w:trHeight w:val="426"/>
          <w:jc w:val="center"/>
        </w:trPr>
        <w:tc>
          <w:tcPr>
            <w:tcW w:w="2217" w:type="dxa"/>
            <w:vMerge/>
            <w:vAlign w:val="center"/>
          </w:tcPr>
          <w:p w:rsidR="008937B8" w:rsidRPr="005E7516" w:rsidRDefault="008937B8" w:rsidP="00702BE0">
            <w:pPr>
              <w:ind w:left="57"/>
              <w:rPr>
                <w:rFonts w:cs="Arial"/>
                <w:bCs/>
                <w:iCs/>
                <w:sz w:val="18"/>
                <w:szCs w:val="18"/>
              </w:rPr>
            </w:pPr>
          </w:p>
        </w:tc>
        <w:tc>
          <w:tcPr>
            <w:tcW w:w="4252" w:type="dxa"/>
            <w:shd w:val="clear" w:color="auto" w:fill="DBE5F1" w:themeFill="accent1" w:themeFillTint="33"/>
          </w:tcPr>
          <w:p w:rsidR="008937B8" w:rsidRPr="00702BE0" w:rsidRDefault="008937B8" w:rsidP="001C0706">
            <w:pPr>
              <w:spacing w:before="60" w:after="60"/>
              <w:rPr>
                <w:rFonts w:cs="Arial"/>
                <w:b/>
                <w:spacing w:val="4"/>
                <w:sz w:val="18"/>
                <w:szCs w:val="18"/>
              </w:rPr>
            </w:pPr>
            <w:r w:rsidRPr="00702BE0">
              <w:rPr>
                <w:rFonts w:cs="Arial"/>
                <w:b/>
                <w:spacing w:val="4"/>
                <w:sz w:val="18"/>
                <w:szCs w:val="18"/>
              </w:rPr>
              <w:t>Financement des contrats de performance énergétique</w:t>
            </w:r>
          </w:p>
          <w:p w:rsidR="008937B8" w:rsidRPr="00702BE0" w:rsidRDefault="008937B8" w:rsidP="001C0706">
            <w:pPr>
              <w:spacing w:before="60" w:after="60"/>
              <w:rPr>
                <w:rFonts w:cs="Arial"/>
                <w:b/>
                <w:spacing w:val="4"/>
                <w:sz w:val="18"/>
                <w:szCs w:val="18"/>
              </w:rPr>
            </w:pPr>
            <w:r w:rsidRPr="00702BE0">
              <w:rPr>
                <w:rFonts w:cs="Arial"/>
                <w:spacing w:val="4"/>
                <w:sz w:val="18"/>
                <w:szCs w:val="18"/>
              </w:rPr>
              <w:t>Modèles de financement, bailleurs de fonds, fixation des taux d'intérêt, garanties, modèles mixtes.</w:t>
            </w:r>
          </w:p>
        </w:tc>
        <w:tc>
          <w:tcPr>
            <w:tcW w:w="3969" w:type="dxa"/>
            <w:shd w:val="clear" w:color="auto" w:fill="DBE5F1" w:themeFill="accent1" w:themeFillTint="33"/>
            <w:vAlign w:val="center"/>
          </w:tcPr>
          <w:p w:rsidR="008937B8" w:rsidRPr="00702BE0" w:rsidRDefault="008937B8" w:rsidP="001C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702BE0">
              <w:rPr>
                <w:rFonts w:cs="Arial"/>
                <w:spacing w:val="4"/>
                <w:sz w:val="18"/>
                <w:szCs w:val="18"/>
              </w:rPr>
              <w:t>Vous êtes en mesure de comprendre, d'expliquer et de planifier le financement de divers projets de contrats de performance énergétique.</w:t>
            </w:r>
          </w:p>
        </w:tc>
        <w:tc>
          <w:tcPr>
            <w:tcW w:w="1134" w:type="dxa"/>
            <w:vMerge w:val="restart"/>
            <w:shd w:val="clear" w:color="auto" w:fill="DBE5F1" w:themeFill="accent1" w:themeFillTint="33"/>
            <w:vAlign w:val="center"/>
          </w:tcPr>
          <w:p w:rsidR="008937B8" w:rsidRPr="005E7516" w:rsidRDefault="008937B8" w:rsidP="001C0706">
            <w:pPr>
              <w:spacing w:before="60" w:after="60"/>
              <w:ind w:left="57"/>
              <w:rPr>
                <w:rFonts w:cs="Arial"/>
                <w:bCs/>
                <w:iCs/>
                <w:sz w:val="18"/>
                <w:szCs w:val="18"/>
                <w:highlight w:val="yellow"/>
                <w:lang w:val="fr-FR"/>
              </w:rPr>
            </w:pPr>
          </w:p>
        </w:tc>
        <w:tc>
          <w:tcPr>
            <w:tcW w:w="1985" w:type="dxa"/>
            <w:vMerge w:val="restart"/>
            <w:shd w:val="clear" w:color="auto" w:fill="DBE5F1" w:themeFill="accent1" w:themeFillTint="33"/>
            <w:vAlign w:val="center"/>
          </w:tcPr>
          <w:p w:rsidR="008937B8" w:rsidRDefault="008937B8" w:rsidP="001C0706">
            <w:pPr>
              <w:ind w:left="57"/>
              <w:rPr>
                <w:rFonts w:cs="Arial"/>
                <w:bCs/>
                <w:iCs/>
                <w:sz w:val="18"/>
                <w:szCs w:val="18"/>
              </w:rPr>
            </w:pPr>
            <w:r>
              <w:rPr>
                <w:rFonts w:cs="Arial"/>
                <w:bCs/>
                <w:iCs/>
                <w:sz w:val="18"/>
                <w:szCs w:val="18"/>
              </w:rPr>
              <w:t>Infinag +</w:t>
            </w:r>
          </w:p>
          <w:p w:rsidR="008937B8" w:rsidRPr="00702BE0" w:rsidRDefault="008937B8" w:rsidP="001C0706">
            <w:pPr>
              <w:ind w:left="57"/>
              <w:rPr>
                <w:rFonts w:cs="Arial"/>
                <w:bCs/>
                <w:iCs/>
                <w:sz w:val="18"/>
                <w:szCs w:val="18"/>
              </w:rPr>
            </w:pPr>
            <w:r>
              <w:rPr>
                <w:rFonts w:cs="Arial"/>
                <w:bCs/>
                <w:iCs/>
                <w:sz w:val="18"/>
                <w:szCs w:val="18"/>
              </w:rPr>
              <w:t>Fiona Zimmermann</w:t>
            </w:r>
          </w:p>
        </w:tc>
        <w:tc>
          <w:tcPr>
            <w:tcW w:w="2045" w:type="dxa"/>
            <w:vMerge w:val="restart"/>
            <w:shd w:val="clear" w:color="auto" w:fill="DBE5F1" w:themeFill="accent1" w:themeFillTint="33"/>
            <w:vAlign w:val="center"/>
          </w:tcPr>
          <w:p w:rsidR="008937B8" w:rsidRPr="005E7516" w:rsidRDefault="008937B8" w:rsidP="001C0706">
            <w:pPr>
              <w:ind w:left="57"/>
              <w:rPr>
                <w:rFonts w:cs="Arial"/>
                <w:bCs/>
                <w:iCs/>
                <w:sz w:val="18"/>
                <w:szCs w:val="18"/>
              </w:rPr>
            </w:pPr>
            <w:r w:rsidRPr="005E7516">
              <w:rPr>
                <w:rFonts w:cs="Arial"/>
                <w:bCs/>
                <w:iCs/>
                <w:sz w:val="18"/>
                <w:szCs w:val="18"/>
              </w:rPr>
              <w:t>Vevey</w:t>
            </w:r>
          </w:p>
          <w:p w:rsidR="008937B8" w:rsidRPr="005E7516" w:rsidRDefault="008937B8" w:rsidP="001C0706">
            <w:pPr>
              <w:ind w:left="57"/>
              <w:rPr>
                <w:rFonts w:cs="Arial"/>
                <w:bCs/>
                <w:iCs/>
                <w:sz w:val="18"/>
                <w:szCs w:val="18"/>
              </w:rPr>
            </w:pPr>
            <w:r>
              <w:rPr>
                <w:rFonts w:cs="Arial"/>
                <w:bCs/>
                <w:iCs/>
                <w:sz w:val="18"/>
                <w:szCs w:val="18"/>
              </w:rPr>
              <w:t>17h15-20h00</w:t>
            </w:r>
          </w:p>
        </w:tc>
      </w:tr>
      <w:tr w:rsidR="008937B8" w:rsidRPr="005E7516" w:rsidTr="005B2940">
        <w:trPr>
          <w:cantSplit/>
          <w:trHeight w:val="426"/>
          <w:jc w:val="center"/>
        </w:trPr>
        <w:tc>
          <w:tcPr>
            <w:tcW w:w="2217" w:type="dxa"/>
            <w:vMerge/>
            <w:vAlign w:val="center"/>
          </w:tcPr>
          <w:p w:rsidR="008937B8" w:rsidRDefault="008937B8" w:rsidP="00702BE0">
            <w:pPr>
              <w:ind w:left="57"/>
              <w:rPr>
                <w:rFonts w:cs="Arial"/>
                <w:bCs/>
                <w:iCs/>
                <w:sz w:val="18"/>
                <w:szCs w:val="18"/>
              </w:rPr>
            </w:pPr>
          </w:p>
        </w:tc>
        <w:tc>
          <w:tcPr>
            <w:tcW w:w="4252" w:type="dxa"/>
            <w:shd w:val="clear" w:color="auto" w:fill="DBE5F1" w:themeFill="accent1" w:themeFillTint="33"/>
          </w:tcPr>
          <w:p w:rsidR="008937B8" w:rsidRPr="00702BE0" w:rsidRDefault="008937B8" w:rsidP="001C0706">
            <w:pPr>
              <w:spacing w:before="60" w:after="60"/>
              <w:rPr>
                <w:rFonts w:cs="Arial"/>
                <w:b/>
                <w:spacing w:val="4"/>
                <w:sz w:val="18"/>
                <w:szCs w:val="18"/>
              </w:rPr>
            </w:pPr>
            <w:r w:rsidRPr="00702BE0">
              <w:rPr>
                <w:rFonts w:cs="Arial"/>
                <w:b/>
                <w:spacing w:val="4"/>
                <w:sz w:val="18"/>
                <w:szCs w:val="18"/>
              </w:rPr>
              <w:t>Risques financiers</w:t>
            </w:r>
          </w:p>
          <w:p w:rsidR="008937B8" w:rsidRPr="00702BE0" w:rsidRDefault="008937B8" w:rsidP="001C0706">
            <w:pPr>
              <w:spacing w:before="60" w:after="60"/>
              <w:rPr>
                <w:rFonts w:cs="Arial"/>
                <w:b/>
                <w:spacing w:val="4"/>
                <w:sz w:val="18"/>
                <w:szCs w:val="18"/>
              </w:rPr>
            </w:pPr>
            <w:r w:rsidRPr="00702BE0">
              <w:rPr>
                <w:rFonts w:cs="Arial"/>
                <w:spacing w:val="4"/>
                <w:sz w:val="18"/>
                <w:szCs w:val="18"/>
              </w:rPr>
              <w:t>Eviter et gérer les risques financiers dans les contrats de performance énergétique, couvrir les risques.</w:t>
            </w:r>
          </w:p>
        </w:tc>
        <w:tc>
          <w:tcPr>
            <w:tcW w:w="3969" w:type="dxa"/>
            <w:shd w:val="clear" w:color="auto" w:fill="DBE5F1" w:themeFill="accent1" w:themeFillTint="33"/>
            <w:vAlign w:val="center"/>
          </w:tcPr>
          <w:p w:rsidR="008937B8" w:rsidRPr="00702BE0" w:rsidRDefault="008937B8" w:rsidP="001C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702BE0">
              <w:rPr>
                <w:rFonts w:cs="Arial"/>
                <w:spacing w:val="4"/>
                <w:sz w:val="18"/>
                <w:szCs w:val="18"/>
              </w:rPr>
              <w:t>Etre en mesure d'évaluer les risques financiers des projets d'économie d'énergie et pouvoir proposer et représenter des mesures de réduction des risques.</w:t>
            </w:r>
          </w:p>
        </w:tc>
        <w:tc>
          <w:tcPr>
            <w:tcW w:w="1134" w:type="dxa"/>
            <w:vMerge/>
            <w:vAlign w:val="center"/>
          </w:tcPr>
          <w:p w:rsidR="008937B8" w:rsidRPr="005E7516" w:rsidRDefault="008937B8" w:rsidP="001C0706">
            <w:pPr>
              <w:spacing w:before="60" w:after="60"/>
              <w:ind w:left="57"/>
              <w:rPr>
                <w:rFonts w:cs="Arial"/>
                <w:bCs/>
                <w:iCs/>
                <w:sz w:val="18"/>
                <w:szCs w:val="18"/>
                <w:highlight w:val="yellow"/>
                <w:lang w:val="fr-FR"/>
              </w:rPr>
            </w:pPr>
          </w:p>
        </w:tc>
        <w:tc>
          <w:tcPr>
            <w:tcW w:w="1985" w:type="dxa"/>
            <w:vMerge/>
            <w:vAlign w:val="center"/>
          </w:tcPr>
          <w:p w:rsidR="008937B8" w:rsidRPr="00702BE0" w:rsidRDefault="008937B8" w:rsidP="001C0706">
            <w:pPr>
              <w:ind w:left="57"/>
              <w:rPr>
                <w:rFonts w:cs="Arial"/>
                <w:bCs/>
                <w:iCs/>
                <w:sz w:val="18"/>
                <w:szCs w:val="18"/>
              </w:rPr>
            </w:pPr>
          </w:p>
        </w:tc>
        <w:tc>
          <w:tcPr>
            <w:tcW w:w="2045" w:type="dxa"/>
            <w:vMerge/>
            <w:shd w:val="clear" w:color="auto" w:fill="DBE5F1" w:themeFill="accent1" w:themeFillTint="33"/>
            <w:vAlign w:val="center"/>
          </w:tcPr>
          <w:p w:rsidR="008937B8" w:rsidRPr="005E7516" w:rsidRDefault="008937B8" w:rsidP="001C0706">
            <w:pPr>
              <w:ind w:left="57"/>
              <w:rPr>
                <w:rFonts w:cs="Arial"/>
                <w:bCs/>
                <w:iCs/>
                <w:sz w:val="18"/>
                <w:szCs w:val="18"/>
              </w:rPr>
            </w:pPr>
          </w:p>
        </w:tc>
      </w:tr>
    </w:tbl>
    <w:p w:rsidR="00F3785C" w:rsidRDefault="00F3785C"/>
    <w:p w:rsidR="00261FF0" w:rsidRDefault="00261FF0"/>
    <w:tbl>
      <w:tblPr>
        <w:tblW w:w="1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3969"/>
        <w:gridCol w:w="3827"/>
        <w:gridCol w:w="1134"/>
        <w:gridCol w:w="2410"/>
        <w:gridCol w:w="2045"/>
      </w:tblGrid>
      <w:tr w:rsidR="00261FF0" w:rsidRPr="00553A55" w:rsidTr="005E0EB3">
        <w:trPr>
          <w:cantSplit/>
          <w:trHeight w:val="1218"/>
          <w:jc w:val="center"/>
        </w:trPr>
        <w:tc>
          <w:tcPr>
            <w:tcW w:w="2217" w:type="dxa"/>
            <w:vAlign w:val="center"/>
          </w:tcPr>
          <w:p w:rsidR="00261FF0" w:rsidRPr="00553A55" w:rsidRDefault="00261FF0" w:rsidP="005E0EB3">
            <w:pPr>
              <w:pStyle w:val="Titre6"/>
              <w:ind w:left="57"/>
              <w:jc w:val="left"/>
              <w:rPr>
                <w:iCs/>
                <w:sz w:val="24"/>
              </w:rPr>
            </w:pPr>
            <w:r>
              <w:rPr>
                <w:iCs/>
                <w:sz w:val="24"/>
              </w:rPr>
              <w:lastRenderedPageBreak/>
              <w:t>Dates</w:t>
            </w:r>
          </w:p>
        </w:tc>
        <w:tc>
          <w:tcPr>
            <w:tcW w:w="3969" w:type="dxa"/>
            <w:vAlign w:val="center"/>
          </w:tcPr>
          <w:p w:rsidR="00261FF0" w:rsidRPr="00553A55" w:rsidRDefault="00261FF0" w:rsidP="005E0EB3">
            <w:pPr>
              <w:pStyle w:val="Titre8"/>
              <w:ind w:left="57"/>
              <w:jc w:val="left"/>
              <w:rPr>
                <w:iCs/>
              </w:rPr>
            </w:pPr>
            <w:r w:rsidRPr="00553A55">
              <w:rPr>
                <w:iCs/>
              </w:rPr>
              <w:t>Sujets</w:t>
            </w:r>
          </w:p>
        </w:tc>
        <w:tc>
          <w:tcPr>
            <w:tcW w:w="3827" w:type="dxa"/>
            <w:vAlign w:val="center"/>
          </w:tcPr>
          <w:p w:rsidR="00261FF0" w:rsidRPr="00553A55" w:rsidRDefault="00261FF0" w:rsidP="005E0EB3">
            <w:pPr>
              <w:pStyle w:val="Titre8"/>
              <w:ind w:left="57"/>
              <w:jc w:val="left"/>
              <w:rPr>
                <w:iCs/>
              </w:rPr>
            </w:pPr>
            <w:r>
              <w:rPr>
                <w:iCs/>
              </w:rPr>
              <w:t>Objectifs</w:t>
            </w:r>
          </w:p>
        </w:tc>
        <w:tc>
          <w:tcPr>
            <w:tcW w:w="1134" w:type="dxa"/>
            <w:vAlign w:val="center"/>
          </w:tcPr>
          <w:p w:rsidR="00261FF0" w:rsidRPr="009A6DD9" w:rsidRDefault="00261FF0" w:rsidP="005E0EB3">
            <w:pPr>
              <w:pStyle w:val="Titre8"/>
              <w:jc w:val="left"/>
              <w:rPr>
                <w:iCs/>
              </w:rPr>
            </w:pPr>
            <w:r>
              <w:rPr>
                <w:iCs/>
              </w:rPr>
              <w:t>Pour préparer le cours</w:t>
            </w:r>
          </w:p>
        </w:tc>
        <w:tc>
          <w:tcPr>
            <w:tcW w:w="2410" w:type="dxa"/>
            <w:vAlign w:val="center"/>
          </w:tcPr>
          <w:p w:rsidR="00261FF0" w:rsidRPr="00553A55" w:rsidRDefault="00261FF0" w:rsidP="005E0EB3">
            <w:pPr>
              <w:pStyle w:val="Titre8"/>
              <w:ind w:left="57"/>
              <w:jc w:val="left"/>
              <w:rPr>
                <w:iCs/>
              </w:rPr>
            </w:pPr>
            <w:r w:rsidRPr="00553A55">
              <w:rPr>
                <w:iCs/>
              </w:rPr>
              <w:t>Intervenants</w:t>
            </w:r>
          </w:p>
        </w:tc>
        <w:tc>
          <w:tcPr>
            <w:tcW w:w="2045" w:type="dxa"/>
            <w:vAlign w:val="center"/>
          </w:tcPr>
          <w:p w:rsidR="00261FF0" w:rsidRPr="00553A55" w:rsidRDefault="00261FF0" w:rsidP="005E0EB3">
            <w:pPr>
              <w:pStyle w:val="Titre8"/>
              <w:ind w:left="57"/>
              <w:rPr>
                <w:iCs/>
              </w:rPr>
            </w:pPr>
            <w:r w:rsidRPr="00553A55">
              <w:rPr>
                <w:iCs/>
              </w:rPr>
              <w:t>Lieu / salle</w:t>
            </w:r>
            <w:r>
              <w:rPr>
                <w:iCs/>
              </w:rPr>
              <w:t xml:space="preserve"> / horaire</w:t>
            </w:r>
          </w:p>
        </w:tc>
      </w:tr>
      <w:tr w:rsidR="005B2940" w:rsidRPr="00553A55" w:rsidTr="005B2940">
        <w:trPr>
          <w:cantSplit/>
          <w:trHeight w:val="1218"/>
          <w:jc w:val="center"/>
        </w:trPr>
        <w:tc>
          <w:tcPr>
            <w:tcW w:w="2217" w:type="dxa"/>
            <w:vMerge w:val="restart"/>
            <w:shd w:val="clear" w:color="auto" w:fill="FFFFFF" w:themeFill="background1"/>
            <w:vAlign w:val="center"/>
          </w:tcPr>
          <w:p w:rsidR="005B2940" w:rsidRPr="005B2940" w:rsidRDefault="005B2940" w:rsidP="005B2940">
            <w:pPr>
              <w:ind w:left="57"/>
              <w:rPr>
                <w:rFonts w:cs="Arial"/>
                <w:bCs/>
                <w:iCs/>
                <w:sz w:val="18"/>
                <w:szCs w:val="18"/>
              </w:rPr>
            </w:pPr>
            <w:r w:rsidRPr="005B2940">
              <w:rPr>
                <w:rFonts w:cs="Arial"/>
                <w:bCs/>
                <w:iCs/>
                <w:sz w:val="18"/>
                <w:szCs w:val="18"/>
              </w:rPr>
              <w:t>Vendredi</w:t>
            </w:r>
          </w:p>
          <w:p w:rsidR="005B2940" w:rsidRPr="00173A5D" w:rsidRDefault="005B2940" w:rsidP="005B2940">
            <w:pPr>
              <w:ind w:left="57"/>
              <w:rPr>
                <w:rFonts w:cs="Arial"/>
                <w:bCs/>
                <w:iCs/>
                <w:sz w:val="18"/>
                <w:szCs w:val="18"/>
              </w:rPr>
            </w:pPr>
            <w:r w:rsidRPr="005B2940">
              <w:rPr>
                <w:rFonts w:cs="Arial"/>
                <w:bCs/>
                <w:iCs/>
                <w:sz w:val="18"/>
                <w:szCs w:val="18"/>
              </w:rPr>
              <w:t>13 mars 2020</w:t>
            </w:r>
          </w:p>
        </w:tc>
        <w:tc>
          <w:tcPr>
            <w:tcW w:w="3969" w:type="dxa"/>
            <w:shd w:val="clear" w:color="auto" w:fill="FFFFFF" w:themeFill="background1"/>
          </w:tcPr>
          <w:p w:rsidR="005B2940" w:rsidRPr="00261FF0" w:rsidRDefault="005B2940" w:rsidP="005B2940">
            <w:pPr>
              <w:spacing w:before="60" w:after="60"/>
              <w:rPr>
                <w:rFonts w:cs="Arial"/>
                <w:b/>
                <w:spacing w:val="4"/>
                <w:sz w:val="18"/>
                <w:szCs w:val="18"/>
              </w:rPr>
            </w:pPr>
            <w:r w:rsidRPr="00261FF0">
              <w:rPr>
                <w:rFonts w:cs="Arial"/>
                <w:b/>
                <w:spacing w:val="4"/>
                <w:sz w:val="18"/>
                <w:szCs w:val="18"/>
              </w:rPr>
              <w:t>Exemple pratique</w:t>
            </w:r>
          </w:p>
        </w:tc>
        <w:tc>
          <w:tcPr>
            <w:tcW w:w="3827" w:type="dxa"/>
            <w:shd w:val="clear" w:color="auto" w:fill="FFFFFF" w:themeFill="background1"/>
          </w:tcPr>
          <w:p w:rsidR="005B2940" w:rsidRPr="00261FF0" w:rsidRDefault="005B2940" w:rsidP="005B2940">
            <w:pPr>
              <w:tabs>
                <w:tab w:val="left" w:pos="7655"/>
              </w:tabs>
              <w:spacing w:before="40" w:line="240" w:lineRule="exact"/>
              <w:ind w:right="113"/>
              <w:rPr>
                <w:rFonts w:cs="Arial"/>
                <w:spacing w:val="4"/>
                <w:sz w:val="18"/>
                <w:szCs w:val="18"/>
              </w:rPr>
            </w:pPr>
            <w:r w:rsidRPr="00261FF0">
              <w:rPr>
                <w:rFonts w:cs="Arial"/>
                <w:spacing w:val="4"/>
                <w:sz w:val="18"/>
                <w:szCs w:val="18"/>
              </w:rPr>
              <w:t>Pouvoir bénéficier d'exemples pratiques et d'expérience.</w:t>
            </w:r>
          </w:p>
        </w:tc>
        <w:tc>
          <w:tcPr>
            <w:tcW w:w="1134" w:type="dxa"/>
            <w:shd w:val="clear" w:color="auto" w:fill="FFFFFF" w:themeFill="background1"/>
            <w:vAlign w:val="center"/>
          </w:tcPr>
          <w:p w:rsidR="005B2940" w:rsidRPr="00261FF0" w:rsidRDefault="005B2940" w:rsidP="005B2940">
            <w:pPr>
              <w:spacing w:before="60" w:after="60"/>
              <w:ind w:left="57"/>
              <w:rPr>
                <w:rFonts w:cs="Arial"/>
                <w:bCs/>
                <w:iCs/>
                <w:sz w:val="18"/>
                <w:szCs w:val="18"/>
                <w:highlight w:val="yellow"/>
              </w:rPr>
            </w:pPr>
          </w:p>
        </w:tc>
        <w:tc>
          <w:tcPr>
            <w:tcW w:w="2410" w:type="dxa"/>
            <w:vMerge w:val="restart"/>
            <w:shd w:val="clear" w:color="auto" w:fill="FFFFFF" w:themeFill="background1"/>
            <w:vAlign w:val="center"/>
          </w:tcPr>
          <w:p w:rsidR="005B2940" w:rsidRPr="00261FF0" w:rsidRDefault="005B2940" w:rsidP="005B2940">
            <w:pPr>
              <w:ind w:left="57"/>
              <w:rPr>
                <w:rFonts w:cs="Arial"/>
                <w:bCs/>
                <w:iCs/>
                <w:sz w:val="18"/>
                <w:szCs w:val="18"/>
              </w:rPr>
            </w:pPr>
            <w:r w:rsidRPr="00261FF0">
              <w:rPr>
                <w:rFonts w:cs="Arial"/>
                <w:spacing w:val="4"/>
                <w:sz w:val="18"/>
                <w:szCs w:val="18"/>
              </w:rPr>
              <w:t>HES-SO/ZHAW: Siemens</w:t>
            </w:r>
          </w:p>
        </w:tc>
        <w:tc>
          <w:tcPr>
            <w:tcW w:w="2045" w:type="dxa"/>
            <w:vMerge w:val="restart"/>
            <w:shd w:val="clear" w:color="auto" w:fill="FFFFFF" w:themeFill="background1"/>
            <w:vAlign w:val="center"/>
          </w:tcPr>
          <w:p w:rsidR="005B2940" w:rsidRPr="007A7072" w:rsidRDefault="005B2940" w:rsidP="005B2940">
            <w:pPr>
              <w:ind w:left="57"/>
              <w:rPr>
                <w:rFonts w:cs="Arial"/>
                <w:bCs/>
                <w:iCs/>
                <w:sz w:val="18"/>
                <w:szCs w:val="18"/>
                <w:lang w:val="en-US"/>
              </w:rPr>
            </w:pPr>
            <w:r>
              <w:rPr>
                <w:rFonts w:cs="Arial"/>
                <w:bCs/>
                <w:iCs/>
                <w:sz w:val="18"/>
                <w:szCs w:val="18"/>
                <w:lang w:val="en-US"/>
              </w:rPr>
              <w:t>Siemens</w:t>
            </w:r>
          </w:p>
          <w:p w:rsidR="005B2940" w:rsidRPr="007A7072" w:rsidRDefault="005B2940" w:rsidP="005B2940">
            <w:pPr>
              <w:ind w:left="57"/>
              <w:rPr>
                <w:rFonts w:cs="Arial"/>
                <w:bCs/>
                <w:iCs/>
                <w:sz w:val="18"/>
                <w:szCs w:val="18"/>
                <w:lang w:val="en-US"/>
              </w:rPr>
            </w:pPr>
            <w:r>
              <w:rPr>
                <w:rFonts w:cs="Arial"/>
                <w:bCs/>
                <w:iCs/>
                <w:sz w:val="18"/>
                <w:szCs w:val="18"/>
                <w:lang w:val="en-US"/>
              </w:rPr>
              <w:t>8h30 – 17</w:t>
            </w:r>
            <w:r w:rsidRPr="007A7072">
              <w:rPr>
                <w:rFonts w:cs="Arial"/>
                <w:bCs/>
                <w:iCs/>
                <w:sz w:val="18"/>
                <w:szCs w:val="18"/>
                <w:lang w:val="en-US"/>
              </w:rPr>
              <w:t>h00</w:t>
            </w:r>
          </w:p>
        </w:tc>
      </w:tr>
      <w:tr w:rsidR="005B2940" w:rsidRPr="00553A55" w:rsidTr="005B2940">
        <w:trPr>
          <w:cantSplit/>
          <w:trHeight w:val="1218"/>
          <w:jc w:val="center"/>
        </w:trPr>
        <w:tc>
          <w:tcPr>
            <w:tcW w:w="2217" w:type="dxa"/>
            <w:vMerge/>
            <w:shd w:val="clear" w:color="auto" w:fill="DBE5F1" w:themeFill="accent1" w:themeFillTint="33"/>
            <w:vAlign w:val="center"/>
          </w:tcPr>
          <w:p w:rsidR="005B2940" w:rsidRPr="005E7516" w:rsidRDefault="005B2940" w:rsidP="005B2940">
            <w:pPr>
              <w:ind w:left="57"/>
              <w:rPr>
                <w:rFonts w:cs="Arial"/>
                <w:bCs/>
                <w:iCs/>
                <w:sz w:val="18"/>
                <w:szCs w:val="18"/>
              </w:rPr>
            </w:pPr>
          </w:p>
        </w:tc>
        <w:tc>
          <w:tcPr>
            <w:tcW w:w="3969" w:type="dxa"/>
            <w:shd w:val="clear" w:color="auto" w:fill="FFFFFF" w:themeFill="background1"/>
          </w:tcPr>
          <w:p w:rsidR="005B2940" w:rsidRPr="00261FF0" w:rsidRDefault="005B2940" w:rsidP="005B2940">
            <w:pPr>
              <w:spacing w:before="60" w:after="60"/>
              <w:rPr>
                <w:rFonts w:cs="Arial"/>
                <w:b/>
                <w:spacing w:val="4"/>
                <w:sz w:val="18"/>
                <w:szCs w:val="18"/>
              </w:rPr>
            </w:pPr>
            <w:r w:rsidRPr="00261FF0">
              <w:rPr>
                <w:rFonts w:cs="Arial"/>
                <w:b/>
                <w:spacing w:val="4"/>
                <w:sz w:val="18"/>
                <w:szCs w:val="18"/>
              </w:rPr>
              <w:t>Calcul des offres</w:t>
            </w:r>
          </w:p>
        </w:tc>
        <w:tc>
          <w:tcPr>
            <w:tcW w:w="3827" w:type="dxa"/>
            <w:shd w:val="clear" w:color="auto" w:fill="FFFFFF" w:themeFill="background1"/>
            <w:vAlign w:val="center"/>
          </w:tcPr>
          <w:p w:rsidR="005B2940" w:rsidRPr="00261FF0" w:rsidRDefault="005B2940" w:rsidP="005B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261FF0">
              <w:rPr>
                <w:rFonts w:cs="Arial"/>
                <w:spacing w:val="4"/>
                <w:sz w:val="18"/>
                <w:szCs w:val="18"/>
              </w:rPr>
              <w:t>Pouvoir calculer les coûts et les économies d'argent pour une étude de cas et calculer correctement la rémunération pour le client.</w:t>
            </w:r>
          </w:p>
        </w:tc>
        <w:tc>
          <w:tcPr>
            <w:tcW w:w="1134" w:type="dxa"/>
            <w:shd w:val="clear" w:color="auto" w:fill="FFFFFF" w:themeFill="background1"/>
            <w:vAlign w:val="center"/>
          </w:tcPr>
          <w:p w:rsidR="005B2940" w:rsidRPr="00261FF0" w:rsidRDefault="005B2940" w:rsidP="005B2940">
            <w:pPr>
              <w:spacing w:before="60" w:after="60"/>
              <w:ind w:left="57"/>
              <w:rPr>
                <w:rFonts w:cs="Arial"/>
                <w:bCs/>
                <w:iCs/>
                <w:sz w:val="18"/>
                <w:szCs w:val="18"/>
                <w:highlight w:val="yellow"/>
                <w:lang w:val="fr-FR"/>
              </w:rPr>
            </w:pPr>
          </w:p>
        </w:tc>
        <w:tc>
          <w:tcPr>
            <w:tcW w:w="2410" w:type="dxa"/>
            <w:vMerge/>
            <w:shd w:val="clear" w:color="auto" w:fill="DBE5F1" w:themeFill="accent1" w:themeFillTint="33"/>
            <w:vAlign w:val="center"/>
          </w:tcPr>
          <w:p w:rsidR="005B2940" w:rsidRPr="00261FF0" w:rsidRDefault="005B2940" w:rsidP="005B2940">
            <w:pPr>
              <w:rPr>
                <w:rFonts w:cs="Arial"/>
                <w:bCs/>
                <w:iCs/>
                <w:sz w:val="18"/>
                <w:szCs w:val="18"/>
              </w:rPr>
            </w:pPr>
          </w:p>
        </w:tc>
        <w:tc>
          <w:tcPr>
            <w:tcW w:w="2045" w:type="dxa"/>
            <w:vMerge/>
            <w:shd w:val="clear" w:color="auto" w:fill="DBE5F1" w:themeFill="accent1" w:themeFillTint="33"/>
            <w:vAlign w:val="center"/>
          </w:tcPr>
          <w:p w:rsidR="005B2940" w:rsidRPr="005B2940" w:rsidRDefault="005B2940" w:rsidP="005B2940">
            <w:pPr>
              <w:ind w:left="57"/>
              <w:rPr>
                <w:rFonts w:cs="Arial"/>
                <w:bCs/>
                <w:iCs/>
                <w:sz w:val="18"/>
                <w:szCs w:val="18"/>
              </w:rPr>
            </w:pPr>
          </w:p>
        </w:tc>
      </w:tr>
      <w:tr w:rsidR="005B2940" w:rsidRPr="007A7072" w:rsidTr="005B2940">
        <w:trPr>
          <w:cantSplit/>
          <w:trHeight w:val="876"/>
          <w:jc w:val="center"/>
        </w:trPr>
        <w:tc>
          <w:tcPr>
            <w:tcW w:w="2217" w:type="dxa"/>
            <w:vMerge w:val="restart"/>
            <w:shd w:val="clear" w:color="auto" w:fill="DBE5F1" w:themeFill="accent1" w:themeFillTint="33"/>
            <w:vAlign w:val="center"/>
          </w:tcPr>
          <w:p w:rsidR="005B2940" w:rsidRPr="005B2940" w:rsidRDefault="005B2940" w:rsidP="005B2940">
            <w:pPr>
              <w:rPr>
                <w:rFonts w:cs="Arial"/>
                <w:bCs/>
                <w:iCs/>
                <w:sz w:val="18"/>
                <w:szCs w:val="18"/>
              </w:rPr>
            </w:pPr>
            <w:r w:rsidRPr="005B2940">
              <w:rPr>
                <w:rFonts w:cs="Arial"/>
                <w:bCs/>
                <w:iCs/>
                <w:sz w:val="18"/>
                <w:szCs w:val="18"/>
              </w:rPr>
              <w:t>Samedi</w:t>
            </w:r>
          </w:p>
          <w:p w:rsidR="005B2940" w:rsidRPr="008E28CC" w:rsidRDefault="005B2940" w:rsidP="005B2940">
            <w:pPr>
              <w:rPr>
                <w:rFonts w:cs="Arial"/>
                <w:bCs/>
                <w:iCs/>
                <w:sz w:val="18"/>
                <w:szCs w:val="18"/>
              </w:rPr>
            </w:pPr>
            <w:r w:rsidRPr="005B2940">
              <w:rPr>
                <w:rFonts w:cs="Arial"/>
                <w:bCs/>
                <w:iCs/>
                <w:sz w:val="18"/>
                <w:szCs w:val="18"/>
              </w:rPr>
              <w:t>14 mars 2020</w:t>
            </w:r>
          </w:p>
        </w:tc>
        <w:tc>
          <w:tcPr>
            <w:tcW w:w="3969" w:type="dxa"/>
            <w:shd w:val="clear" w:color="auto" w:fill="DBE5F1" w:themeFill="accent1" w:themeFillTint="33"/>
          </w:tcPr>
          <w:p w:rsidR="005B2940" w:rsidRPr="00261FF0" w:rsidRDefault="005B2940" w:rsidP="005B2940">
            <w:pPr>
              <w:spacing w:before="60" w:after="60"/>
              <w:rPr>
                <w:rFonts w:cs="Arial"/>
                <w:b/>
                <w:spacing w:val="4"/>
                <w:sz w:val="18"/>
                <w:szCs w:val="18"/>
              </w:rPr>
            </w:pPr>
            <w:r w:rsidRPr="00261FF0">
              <w:rPr>
                <w:rFonts w:cs="Arial"/>
                <w:b/>
                <w:spacing w:val="4"/>
                <w:sz w:val="18"/>
                <w:szCs w:val="18"/>
              </w:rPr>
              <w:t xml:space="preserve">Aspects techniques des contrats de performance énergétique  </w:t>
            </w:r>
          </w:p>
          <w:p w:rsidR="005B2940" w:rsidRPr="00261FF0" w:rsidRDefault="005B2940" w:rsidP="005B2940">
            <w:pPr>
              <w:spacing w:before="60" w:after="60"/>
              <w:rPr>
                <w:rFonts w:cs="Arial"/>
                <w:b/>
                <w:spacing w:val="4"/>
                <w:sz w:val="18"/>
                <w:szCs w:val="18"/>
              </w:rPr>
            </w:pPr>
            <w:r w:rsidRPr="00261FF0">
              <w:rPr>
                <w:rFonts w:cs="Arial"/>
                <w:spacing w:val="4"/>
                <w:sz w:val="18"/>
                <w:szCs w:val="18"/>
              </w:rPr>
              <w:t>Analyse grossière et fine, technologies d'efficacité énergétique, optimisation opérationnelle, automatisation des bâtiments, concept de mesure.</w:t>
            </w:r>
          </w:p>
        </w:tc>
        <w:tc>
          <w:tcPr>
            <w:tcW w:w="3827" w:type="dxa"/>
            <w:shd w:val="clear" w:color="auto" w:fill="DBE5F1" w:themeFill="accent1" w:themeFillTint="33"/>
          </w:tcPr>
          <w:p w:rsidR="005B2940" w:rsidRPr="00261FF0" w:rsidRDefault="005B2940" w:rsidP="005B2940">
            <w:pPr>
              <w:tabs>
                <w:tab w:val="left" w:pos="7655"/>
              </w:tabs>
              <w:spacing w:before="40" w:line="240" w:lineRule="exact"/>
              <w:ind w:right="113"/>
              <w:rPr>
                <w:rFonts w:cs="Arial"/>
                <w:spacing w:val="4"/>
                <w:sz w:val="18"/>
                <w:szCs w:val="18"/>
              </w:rPr>
            </w:pPr>
            <w:r w:rsidRPr="00261FF0">
              <w:rPr>
                <w:rFonts w:cs="Arial"/>
                <w:spacing w:val="4"/>
                <w:sz w:val="18"/>
                <w:szCs w:val="18"/>
              </w:rPr>
              <w:t>Connaître les bases de l'analyse grossière et fine. Comprendre les technologies importantes pour l'efficacité énergétique. Pouvoir évaluer l'importance de l'optimisation opérationnelle et connaître la contribution de l'automatisation du bâtiment. Pouvoir définir des exigences pour les concepts de mesures.</w:t>
            </w:r>
          </w:p>
        </w:tc>
        <w:tc>
          <w:tcPr>
            <w:tcW w:w="1134" w:type="dxa"/>
            <w:vMerge w:val="restart"/>
            <w:shd w:val="clear" w:color="auto" w:fill="DBE5F1" w:themeFill="accent1" w:themeFillTint="33"/>
            <w:vAlign w:val="center"/>
          </w:tcPr>
          <w:p w:rsidR="005B2940" w:rsidRPr="00261FF0" w:rsidRDefault="005B2940" w:rsidP="005B2940">
            <w:pPr>
              <w:spacing w:before="60" w:after="60"/>
              <w:ind w:left="57"/>
              <w:rPr>
                <w:rFonts w:cs="Arial"/>
                <w:bCs/>
                <w:iCs/>
                <w:sz w:val="18"/>
                <w:szCs w:val="18"/>
                <w:highlight w:val="yellow"/>
              </w:rPr>
            </w:pPr>
          </w:p>
        </w:tc>
        <w:tc>
          <w:tcPr>
            <w:tcW w:w="2410" w:type="dxa"/>
            <w:vMerge w:val="restart"/>
            <w:shd w:val="clear" w:color="auto" w:fill="DBE5F1" w:themeFill="accent1" w:themeFillTint="33"/>
            <w:vAlign w:val="center"/>
          </w:tcPr>
          <w:p w:rsidR="005B2940" w:rsidRPr="00261FF0" w:rsidRDefault="005B2940" w:rsidP="005B2940">
            <w:pPr>
              <w:ind w:left="57"/>
              <w:rPr>
                <w:rFonts w:cs="Arial"/>
                <w:bCs/>
                <w:iCs/>
                <w:sz w:val="18"/>
                <w:szCs w:val="18"/>
              </w:rPr>
            </w:pPr>
            <w:r>
              <w:rPr>
                <w:rFonts w:cs="Arial"/>
                <w:bCs/>
                <w:iCs/>
                <w:sz w:val="18"/>
                <w:szCs w:val="18"/>
              </w:rPr>
              <w:t>Corentin</w:t>
            </w:r>
          </w:p>
        </w:tc>
        <w:tc>
          <w:tcPr>
            <w:tcW w:w="2045" w:type="dxa"/>
            <w:vMerge w:val="restart"/>
            <w:shd w:val="clear" w:color="auto" w:fill="DBE5F1" w:themeFill="accent1" w:themeFillTint="33"/>
            <w:vAlign w:val="center"/>
          </w:tcPr>
          <w:p w:rsidR="005B2940" w:rsidRPr="007A7072" w:rsidRDefault="005B2940" w:rsidP="005B2940">
            <w:pPr>
              <w:ind w:left="57"/>
              <w:rPr>
                <w:rFonts w:cs="Arial"/>
                <w:bCs/>
                <w:iCs/>
                <w:sz w:val="18"/>
                <w:szCs w:val="18"/>
                <w:lang w:val="en-US"/>
              </w:rPr>
            </w:pPr>
            <w:r>
              <w:rPr>
                <w:rFonts w:cs="Arial"/>
                <w:bCs/>
                <w:iCs/>
                <w:sz w:val="18"/>
                <w:szCs w:val="18"/>
                <w:lang w:val="en-US"/>
              </w:rPr>
              <w:t>Siemens</w:t>
            </w:r>
          </w:p>
          <w:p w:rsidR="005B2940" w:rsidRPr="007A7072" w:rsidRDefault="005B2940" w:rsidP="005B2940">
            <w:pPr>
              <w:ind w:left="57"/>
              <w:rPr>
                <w:rFonts w:cs="Arial"/>
                <w:bCs/>
                <w:iCs/>
                <w:sz w:val="18"/>
                <w:szCs w:val="18"/>
                <w:lang w:val="en-US"/>
              </w:rPr>
            </w:pPr>
            <w:r w:rsidRPr="007A7072">
              <w:rPr>
                <w:rFonts w:cs="Arial"/>
                <w:bCs/>
                <w:iCs/>
                <w:sz w:val="18"/>
                <w:szCs w:val="18"/>
                <w:lang w:val="en-US"/>
              </w:rPr>
              <w:t>8h30 – 12h00</w:t>
            </w:r>
          </w:p>
        </w:tc>
      </w:tr>
      <w:tr w:rsidR="005B2940" w:rsidRPr="008E28CC" w:rsidTr="005B2940">
        <w:trPr>
          <w:cantSplit/>
          <w:trHeight w:val="876"/>
          <w:jc w:val="center"/>
        </w:trPr>
        <w:tc>
          <w:tcPr>
            <w:tcW w:w="2217" w:type="dxa"/>
            <w:vMerge/>
            <w:shd w:val="clear" w:color="auto" w:fill="DBE5F1" w:themeFill="accent1" w:themeFillTint="33"/>
            <w:vAlign w:val="center"/>
          </w:tcPr>
          <w:p w:rsidR="005B2940" w:rsidRPr="00261FF0" w:rsidRDefault="005B2940" w:rsidP="005B2940">
            <w:pPr>
              <w:ind w:left="57"/>
              <w:rPr>
                <w:rFonts w:cs="Arial"/>
                <w:bCs/>
                <w:iCs/>
                <w:sz w:val="18"/>
                <w:szCs w:val="18"/>
                <w:lang w:val="en-US"/>
              </w:rPr>
            </w:pPr>
          </w:p>
        </w:tc>
        <w:tc>
          <w:tcPr>
            <w:tcW w:w="3969" w:type="dxa"/>
            <w:shd w:val="clear" w:color="auto" w:fill="DBE5F1" w:themeFill="accent1" w:themeFillTint="33"/>
          </w:tcPr>
          <w:p w:rsidR="005B2940" w:rsidRPr="00261FF0" w:rsidRDefault="005B2940" w:rsidP="005B2940">
            <w:pPr>
              <w:spacing w:before="60" w:after="60"/>
              <w:rPr>
                <w:rFonts w:cs="Arial"/>
                <w:b/>
                <w:spacing w:val="4"/>
                <w:sz w:val="18"/>
                <w:szCs w:val="18"/>
              </w:rPr>
            </w:pPr>
            <w:r w:rsidRPr="00261FF0">
              <w:rPr>
                <w:rFonts w:cs="Arial"/>
                <w:b/>
                <w:spacing w:val="4"/>
                <w:sz w:val="18"/>
                <w:szCs w:val="18"/>
              </w:rPr>
              <w:t>Risques techniques</w:t>
            </w:r>
          </w:p>
          <w:p w:rsidR="005B2940" w:rsidRPr="00261FF0" w:rsidRDefault="005B2940" w:rsidP="005B2940">
            <w:pPr>
              <w:spacing w:before="60" w:after="60"/>
              <w:rPr>
                <w:rFonts w:cs="Arial"/>
                <w:b/>
                <w:spacing w:val="4"/>
                <w:sz w:val="18"/>
                <w:szCs w:val="18"/>
              </w:rPr>
            </w:pPr>
            <w:r w:rsidRPr="00261FF0">
              <w:rPr>
                <w:rFonts w:cs="Arial"/>
                <w:spacing w:val="4"/>
                <w:sz w:val="18"/>
                <w:szCs w:val="18"/>
              </w:rPr>
              <w:t>Éviter et gérer les risques techniques dans les contrats de performance énergétique, les changements d'utilisation, etc.</w:t>
            </w:r>
          </w:p>
        </w:tc>
        <w:tc>
          <w:tcPr>
            <w:tcW w:w="3827" w:type="dxa"/>
            <w:shd w:val="clear" w:color="auto" w:fill="DBE5F1" w:themeFill="accent1" w:themeFillTint="33"/>
          </w:tcPr>
          <w:p w:rsidR="005B2940" w:rsidRPr="00261FF0" w:rsidRDefault="005B2940" w:rsidP="005B2940">
            <w:pPr>
              <w:tabs>
                <w:tab w:val="left" w:pos="7655"/>
              </w:tabs>
              <w:spacing w:before="40" w:line="240" w:lineRule="exact"/>
              <w:ind w:right="113"/>
              <w:rPr>
                <w:rFonts w:cs="Arial"/>
                <w:spacing w:val="4"/>
                <w:sz w:val="18"/>
                <w:szCs w:val="18"/>
              </w:rPr>
            </w:pPr>
            <w:r w:rsidRPr="00261FF0">
              <w:rPr>
                <w:rFonts w:cs="Arial"/>
                <w:spacing w:val="4"/>
                <w:sz w:val="18"/>
                <w:szCs w:val="18"/>
              </w:rPr>
              <w:t>Connaître les risques techniques liés aux projets d'économie d'énergie et pouvoir les évaluer et proposer des mesures de réduction des risques.</w:t>
            </w:r>
          </w:p>
        </w:tc>
        <w:tc>
          <w:tcPr>
            <w:tcW w:w="1134" w:type="dxa"/>
            <w:vMerge/>
            <w:shd w:val="clear" w:color="auto" w:fill="DBE5F1" w:themeFill="accent1" w:themeFillTint="33"/>
            <w:vAlign w:val="center"/>
          </w:tcPr>
          <w:p w:rsidR="005B2940" w:rsidRPr="00261FF0" w:rsidRDefault="005B2940" w:rsidP="005B2940">
            <w:pPr>
              <w:spacing w:before="60" w:after="60"/>
              <w:ind w:left="57"/>
              <w:rPr>
                <w:rFonts w:cs="Arial"/>
                <w:bCs/>
                <w:iCs/>
                <w:sz w:val="18"/>
                <w:szCs w:val="18"/>
                <w:highlight w:val="yellow"/>
              </w:rPr>
            </w:pPr>
          </w:p>
        </w:tc>
        <w:tc>
          <w:tcPr>
            <w:tcW w:w="2410" w:type="dxa"/>
            <w:vMerge/>
            <w:shd w:val="clear" w:color="auto" w:fill="DBE5F1" w:themeFill="accent1" w:themeFillTint="33"/>
            <w:vAlign w:val="center"/>
          </w:tcPr>
          <w:p w:rsidR="005B2940" w:rsidRPr="00261FF0" w:rsidRDefault="005B2940" w:rsidP="005B2940">
            <w:pPr>
              <w:ind w:left="57"/>
              <w:rPr>
                <w:rFonts w:cs="Arial"/>
                <w:bCs/>
                <w:iCs/>
                <w:sz w:val="18"/>
                <w:szCs w:val="18"/>
              </w:rPr>
            </w:pPr>
          </w:p>
        </w:tc>
        <w:tc>
          <w:tcPr>
            <w:tcW w:w="2045" w:type="dxa"/>
            <w:vMerge/>
            <w:shd w:val="clear" w:color="auto" w:fill="DBE5F1" w:themeFill="accent1" w:themeFillTint="33"/>
            <w:vAlign w:val="center"/>
          </w:tcPr>
          <w:p w:rsidR="005B2940" w:rsidRPr="008E28CC" w:rsidRDefault="005B2940" w:rsidP="005B2940">
            <w:pPr>
              <w:ind w:left="57"/>
              <w:rPr>
                <w:rFonts w:cs="Arial"/>
                <w:bCs/>
                <w:iCs/>
                <w:sz w:val="18"/>
                <w:szCs w:val="18"/>
              </w:rPr>
            </w:pPr>
          </w:p>
        </w:tc>
      </w:tr>
      <w:tr w:rsidR="005B2940" w:rsidRPr="007A7072" w:rsidTr="005B2940">
        <w:trPr>
          <w:cantSplit/>
          <w:trHeight w:val="852"/>
          <w:jc w:val="center"/>
        </w:trPr>
        <w:tc>
          <w:tcPr>
            <w:tcW w:w="2217" w:type="dxa"/>
            <w:vMerge/>
            <w:shd w:val="clear" w:color="auto" w:fill="DBE5F1" w:themeFill="accent1" w:themeFillTint="33"/>
            <w:vAlign w:val="center"/>
          </w:tcPr>
          <w:p w:rsidR="005B2940" w:rsidRPr="008E28CC" w:rsidRDefault="005B2940" w:rsidP="005B2940">
            <w:pPr>
              <w:ind w:left="57"/>
              <w:rPr>
                <w:rFonts w:cs="Arial"/>
                <w:bCs/>
                <w:iCs/>
                <w:sz w:val="18"/>
                <w:szCs w:val="18"/>
              </w:rPr>
            </w:pPr>
          </w:p>
        </w:tc>
        <w:tc>
          <w:tcPr>
            <w:tcW w:w="3969" w:type="dxa"/>
            <w:shd w:val="clear" w:color="auto" w:fill="DBE5F1" w:themeFill="accent1" w:themeFillTint="33"/>
          </w:tcPr>
          <w:p w:rsidR="005B2940" w:rsidRPr="00261FF0" w:rsidRDefault="005B2940" w:rsidP="005B2940">
            <w:pPr>
              <w:spacing w:before="60" w:after="60"/>
              <w:rPr>
                <w:rFonts w:cs="Arial"/>
                <w:spacing w:val="4"/>
                <w:sz w:val="18"/>
                <w:szCs w:val="18"/>
              </w:rPr>
            </w:pPr>
            <w:r w:rsidRPr="00261FF0">
              <w:rPr>
                <w:rFonts w:cs="Arial"/>
                <w:b/>
                <w:spacing w:val="4"/>
                <w:sz w:val="18"/>
                <w:szCs w:val="18"/>
              </w:rPr>
              <w:t>Plans de mesures et de vérification</w:t>
            </w:r>
          </w:p>
          <w:p w:rsidR="005B2940" w:rsidRPr="00261FF0" w:rsidRDefault="005B2940" w:rsidP="005B2940">
            <w:pPr>
              <w:spacing w:before="60" w:after="60"/>
              <w:rPr>
                <w:rFonts w:cs="Arial"/>
                <w:b/>
                <w:spacing w:val="4"/>
                <w:sz w:val="18"/>
                <w:szCs w:val="18"/>
              </w:rPr>
            </w:pPr>
            <w:r w:rsidRPr="00261FF0">
              <w:rPr>
                <w:rFonts w:cs="Arial"/>
                <w:spacing w:val="4"/>
                <w:sz w:val="18"/>
                <w:szCs w:val="18"/>
              </w:rPr>
              <w:t>Preuve d'économies d'énergie, méthode IPMVP (International Performance Measurement &amp; Verification Protocol)</w:t>
            </w:r>
            <w:r>
              <w:rPr>
                <w:rFonts w:cs="Arial"/>
                <w:b/>
                <w:spacing w:val="4"/>
                <w:sz w:val="18"/>
                <w:szCs w:val="18"/>
              </w:rPr>
              <w:t xml:space="preserve"> </w:t>
            </w:r>
          </w:p>
        </w:tc>
        <w:tc>
          <w:tcPr>
            <w:tcW w:w="3827" w:type="dxa"/>
            <w:shd w:val="clear" w:color="auto" w:fill="DBE5F1" w:themeFill="accent1" w:themeFillTint="33"/>
            <w:vAlign w:val="center"/>
          </w:tcPr>
          <w:p w:rsidR="005B2940" w:rsidRPr="00261FF0" w:rsidRDefault="005B2940" w:rsidP="005B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261FF0">
              <w:rPr>
                <w:rFonts w:cs="Arial"/>
                <w:spacing w:val="4"/>
                <w:sz w:val="18"/>
                <w:szCs w:val="18"/>
              </w:rPr>
              <w:t>Connaître la méthode IPMVP (International Performance Measurement &amp; Verification Protocol) et son application.</w:t>
            </w:r>
          </w:p>
        </w:tc>
        <w:tc>
          <w:tcPr>
            <w:tcW w:w="1134" w:type="dxa"/>
            <w:vMerge w:val="restart"/>
            <w:shd w:val="clear" w:color="auto" w:fill="DBE5F1" w:themeFill="accent1" w:themeFillTint="33"/>
            <w:vAlign w:val="center"/>
          </w:tcPr>
          <w:p w:rsidR="005B2940" w:rsidRPr="00261FF0" w:rsidRDefault="005B2940" w:rsidP="005B2940">
            <w:pPr>
              <w:spacing w:before="60" w:after="60"/>
              <w:ind w:left="57"/>
              <w:rPr>
                <w:rFonts w:cs="Arial"/>
                <w:bCs/>
                <w:iCs/>
                <w:sz w:val="18"/>
                <w:szCs w:val="18"/>
                <w:highlight w:val="yellow"/>
              </w:rPr>
            </w:pPr>
          </w:p>
        </w:tc>
        <w:tc>
          <w:tcPr>
            <w:tcW w:w="2410" w:type="dxa"/>
            <w:vMerge w:val="restart"/>
            <w:shd w:val="clear" w:color="auto" w:fill="DBE5F1" w:themeFill="accent1" w:themeFillTint="33"/>
            <w:vAlign w:val="center"/>
          </w:tcPr>
          <w:p w:rsidR="005B2940" w:rsidRPr="00261FF0" w:rsidRDefault="005B2940" w:rsidP="005B2940">
            <w:pPr>
              <w:ind w:left="57"/>
              <w:rPr>
                <w:rFonts w:cs="Arial"/>
                <w:bCs/>
                <w:iCs/>
                <w:sz w:val="18"/>
                <w:szCs w:val="18"/>
              </w:rPr>
            </w:pPr>
            <w:r w:rsidRPr="00261FF0">
              <w:rPr>
                <w:rFonts w:cs="Arial"/>
                <w:bCs/>
                <w:iCs/>
                <w:sz w:val="18"/>
                <w:szCs w:val="18"/>
              </w:rPr>
              <w:t>Stéphane Genoud + Fiona Zimmermann</w:t>
            </w:r>
          </w:p>
        </w:tc>
        <w:tc>
          <w:tcPr>
            <w:tcW w:w="2045" w:type="dxa"/>
            <w:vMerge w:val="restart"/>
            <w:shd w:val="clear" w:color="auto" w:fill="DBE5F1" w:themeFill="accent1" w:themeFillTint="33"/>
            <w:vAlign w:val="center"/>
          </w:tcPr>
          <w:p w:rsidR="005B2940" w:rsidRPr="007A7072" w:rsidRDefault="005B2940" w:rsidP="005B2940">
            <w:pPr>
              <w:ind w:left="57"/>
              <w:rPr>
                <w:rFonts w:cs="Arial"/>
                <w:bCs/>
                <w:iCs/>
                <w:sz w:val="18"/>
                <w:szCs w:val="18"/>
                <w:lang w:val="en-US"/>
              </w:rPr>
            </w:pPr>
            <w:r>
              <w:rPr>
                <w:rFonts w:cs="Arial"/>
                <w:bCs/>
                <w:iCs/>
                <w:sz w:val="18"/>
                <w:szCs w:val="18"/>
                <w:lang w:val="en-US"/>
              </w:rPr>
              <w:t>Siemens</w:t>
            </w:r>
          </w:p>
          <w:p w:rsidR="005B2940" w:rsidRPr="007A7072" w:rsidRDefault="005B2940" w:rsidP="005B2940">
            <w:pPr>
              <w:ind w:left="57"/>
              <w:rPr>
                <w:rFonts w:cs="Arial"/>
                <w:bCs/>
                <w:iCs/>
                <w:sz w:val="18"/>
                <w:szCs w:val="18"/>
                <w:lang w:val="en-US"/>
              </w:rPr>
            </w:pPr>
            <w:r w:rsidRPr="008E28CC">
              <w:rPr>
                <w:rFonts w:cs="Arial"/>
                <w:bCs/>
                <w:iCs/>
                <w:sz w:val="18"/>
                <w:szCs w:val="18"/>
                <w:lang w:val="en-US"/>
              </w:rPr>
              <w:t>13h00 – 17h00</w:t>
            </w:r>
          </w:p>
        </w:tc>
      </w:tr>
      <w:tr w:rsidR="005B2940" w:rsidRPr="008E28CC" w:rsidTr="005B2940">
        <w:trPr>
          <w:cantSplit/>
          <w:trHeight w:val="852"/>
          <w:jc w:val="center"/>
        </w:trPr>
        <w:tc>
          <w:tcPr>
            <w:tcW w:w="2217" w:type="dxa"/>
            <w:vMerge/>
            <w:shd w:val="clear" w:color="auto" w:fill="DBE5F1" w:themeFill="accent1" w:themeFillTint="33"/>
            <w:vAlign w:val="center"/>
          </w:tcPr>
          <w:p w:rsidR="005B2940" w:rsidRPr="00261FF0" w:rsidRDefault="005B2940" w:rsidP="005B2940">
            <w:pPr>
              <w:ind w:left="57"/>
              <w:rPr>
                <w:rFonts w:cs="Arial"/>
                <w:bCs/>
                <w:iCs/>
                <w:sz w:val="18"/>
                <w:szCs w:val="18"/>
                <w:lang w:val="en-US"/>
              </w:rPr>
            </w:pPr>
          </w:p>
        </w:tc>
        <w:tc>
          <w:tcPr>
            <w:tcW w:w="3969" w:type="dxa"/>
            <w:shd w:val="clear" w:color="auto" w:fill="DBE5F1" w:themeFill="accent1" w:themeFillTint="33"/>
          </w:tcPr>
          <w:p w:rsidR="005B2940" w:rsidRPr="00261FF0" w:rsidRDefault="005B2940" w:rsidP="005B2940">
            <w:pPr>
              <w:spacing w:before="60" w:after="60"/>
              <w:rPr>
                <w:rFonts w:cs="Arial"/>
                <w:b/>
                <w:spacing w:val="4"/>
                <w:sz w:val="18"/>
                <w:szCs w:val="18"/>
              </w:rPr>
            </w:pPr>
            <w:r w:rsidRPr="00261FF0">
              <w:rPr>
                <w:rFonts w:cs="Arial"/>
                <w:b/>
                <w:spacing w:val="4"/>
                <w:sz w:val="18"/>
                <w:szCs w:val="18"/>
              </w:rPr>
              <w:t>KPI aspects non monétaires</w:t>
            </w:r>
          </w:p>
          <w:p w:rsidR="005B2940" w:rsidRPr="00261FF0" w:rsidRDefault="005B2940" w:rsidP="005B2940">
            <w:pPr>
              <w:spacing w:before="60" w:after="60"/>
              <w:rPr>
                <w:rFonts w:cs="Arial"/>
                <w:b/>
                <w:spacing w:val="4"/>
                <w:sz w:val="18"/>
                <w:szCs w:val="18"/>
              </w:rPr>
            </w:pPr>
            <w:r w:rsidRPr="00261FF0">
              <w:rPr>
                <w:rFonts w:cs="Arial"/>
                <w:spacing w:val="4"/>
                <w:sz w:val="18"/>
                <w:szCs w:val="18"/>
              </w:rPr>
              <w:t>Assurer le confort, la sécurité et la santé</w:t>
            </w:r>
          </w:p>
        </w:tc>
        <w:tc>
          <w:tcPr>
            <w:tcW w:w="3827" w:type="dxa"/>
            <w:shd w:val="clear" w:color="auto" w:fill="DBE5F1" w:themeFill="accent1" w:themeFillTint="33"/>
            <w:vAlign w:val="center"/>
          </w:tcPr>
          <w:p w:rsidR="005B2940" w:rsidRPr="00261FF0" w:rsidRDefault="005B2940" w:rsidP="005B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261FF0">
              <w:rPr>
                <w:rFonts w:cs="Arial"/>
                <w:spacing w:val="4"/>
                <w:sz w:val="18"/>
                <w:szCs w:val="18"/>
              </w:rPr>
              <w:t>Connaître les aspects liés au confort, à la sécurité et à la santé dans les projets d'optimisation opérationnelle et pouvoir réagir en suggérant des améliorations à son entreprise.</w:t>
            </w:r>
          </w:p>
        </w:tc>
        <w:tc>
          <w:tcPr>
            <w:tcW w:w="1134" w:type="dxa"/>
            <w:vMerge/>
            <w:shd w:val="clear" w:color="auto" w:fill="DBE5F1" w:themeFill="accent1" w:themeFillTint="33"/>
            <w:vAlign w:val="center"/>
          </w:tcPr>
          <w:p w:rsidR="005B2940" w:rsidRPr="00261FF0" w:rsidRDefault="005B2940" w:rsidP="005B2940">
            <w:pPr>
              <w:spacing w:before="60" w:after="60"/>
              <w:ind w:left="57"/>
              <w:rPr>
                <w:rFonts w:cs="Arial"/>
                <w:bCs/>
                <w:iCs/>
                <w:sz w:val="18"/>
                <w:szCs w:val="18"/>
                <w:highlight w:val="yellow"/>
              </w:rPr>
            </w:pPr>
          </w:p>
        </w:tc>
        <w:tc>
          <w:tcPr>
            <w:tcW w:w="2410" w:type="dxa"/>
            <w:vMerge/>
            <w:shd w:val="clear" w:color="auto" w:fill="DBE5F1" w:themeFill="accent1" w:themeFillTint="33"/>
            <w:vAlign w:val="center"/>
          </w:tcPr>
          <w:p w:rsidR="005B2940" w:rsidRPr="00261FF0" w:rsidRDefault="005B2940" w:rsidP="005B2940">
            <w:pPr>
              <w:ind w:left="57"/>
              <w:rPr>
                <w:rFonts w:cs="Arial"/>
                <w:bCs/>
                <w:iCs/>
                <w:sz w:val="18"/>
                <w:szCs w:val="18"/>
              </w:rPr>
            </w:pPr>
          </w:p>
        </w:tc>
        <w:tc>
          <w:tcPr>
            <w:tcW w:w="2045" w:type="dxa"/>
            <w:vMerge/>
            <w:shd w:val="clear" w:color="auto" w:fill="DBE5F1" w:themeFill="accent1" w:themeFillTint="33"/>
            <w:vAlign w:val="center"/>
          </w:tcPr>
          <w:p w:rsidR="005B2940" w:rsidRPr="008E28CC" w:rsidRDefault="005B2940" w:rsidP="005B2940">
            <w:pPr>
              <w:ind w:left="57"/>
              <w:rPr>
                <w:rFonts w:cs="Arial"/>
                <w:bCs/>
                <w:iCs/>
                <w:sz w:val="18"/>
                <w:szCs w:val="18"/>
              </w:rPr>
            </w:pPr>
          </w:p>
        </w:tc>
      </w:tr>
    </w:tbl>
    <w:p w:rsidR="00261FF0" w:rsidRPr="005B2940" w:rsidRDefault="00261FF0" w:rsidP="005B2940"/>
    <w:p w:rsidR="00261FF0" w:rsidRPr="005B2940" w:rsidRDefault="00261FF0" w:rsidP="005B2940"/>
    <w:p w:rsidR="00261FF0" w:rsidRPr="005B2940" w:rsidRDefault="00261FF0" w:rsidP="005B2940"/>
    <w:p w:rsidR="00261FF0" w:rsidRPr="005B2940" w:rsidRDefault="00261FF0" w:rsidP="005B2940"/>
    <w:tbl>
      <w:tblPr>
        <w:tblW w:w="1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3969"/>
        <w:gridCol w:w="3827"/>
        <w:gridCol w:w="1134"/>
        <w:gridCol w:w="2410"/>
        <w:gridCol w:w="2045"/>
      </w:tblGrid>
      <w:tr w:rsidR="00261FF0" w:rsidRPr="00553A55" w:rsidTr="005E0EB3">
        <w:trPr>
          <w:cantSplit/>
          <w:trHeight w:val="400"/>
          <w:jc w:val="center"/>
        </w:trPr>
        <w:tc>
          <w:tcPr>
            <w:tcW w:w="15602" w:type="dxa"/>
            <w:gridSpan w:val="6"/>
            <w:vAlign w:val="center"/>
          </w:tcPr>
          <w:p w:rsidR="00261FF0" w:rsidRPr="00553A55" w:rsidRDefault="00261FF0" w:rsidP="00261FF0">
            <w:pPr>
              <w:pStyle w:val="Titre8"/>
              <w:ind w:left="57"/>
              <w:rPr>
                <w:iCs/>
              </w:rPr>
            </w:pPr>
            <w:r>
              <w:rPr>
                <w:iCs/>
                <w:sz w:val="28"/>
                <w:szCs w:val="28"/>
              </w:rPr>
              <w:lastRenderedPageBreak/>
              <w:t>Module 4 – Regroupement dans le cadre de la consommation propre (RCP) – 1 ECTS</w:t>
            </w:r>
          </w:p>
        </w:tc>
      </w:tr>
      <w:tr w:rsidR="00261FF0" w:rsidRPr="002D7A17" w:rsidTr="005E0EB3">
        <w:trPr>
          <w:cantSplit/>
          <w:trHeight w:val="400"/>
          <w:jc w:val="center"/>
        </w:trPr>
        <w:tc>
          <w:tcPr>
            <w:tcW w:w="2217" w:type="dxa"/>
            <w:vAlign w:val="center"/>
          </w:tcPr>
          <w:p w:rsidR="00261FF0" w:rsidRDefault="00261FF0" w:rsidP="005E0EB3">
            <w:pPr>
              <w:pStyle w:val="Titre6"/>
              <w:ind w:left="57"/>
              <w:jc w:val="left"/>
              <w:rPr>
                <w:iCs/>
                <w:sz w:val="24"/>
              </w:rPr>
            </w:pPr>
            <w:r>
              <w:rPr>
                <w:iCs/>
                <w:sz w:val="24"/>
              </w:rPr>
              <w:t xml:space="preserve">Responsable </w:t>
            </w:r>
          </w:p>
        </w:tc>
        <w:tc>
          <w:tcPr>
            <w:tcW w:w="13385" w:type="dxa"/>
            <w:gridSpan w:val="5"/>
            <w:vAlign w:val="center"/>
          </w:tcPr>
          <w:p w:rsidR="00261FF0" w:rsidRPr="002D7A17" w:rsidRDefault="00261FF0" w:rsidP="005E0EB3">
            <w:pPr>
              <w:pStyle w:val="Titre6"/>
              <w:jc w:val="left"/>
              <w:rPr>
                <w:b w:val="0"/>
                <w:sz w:val="22"/>
                <w:szCs w:val="22"/>
              </w:rPr>
            </w:pPr>
          </w:p>
        </w:tc>
      </w:tr>
      <w:tr w:rsidR="00261FF0" w:rsidRPr="00553A55" w:rsidTr="005E0EB3">
        <w:trPr>
          <w:cantSplit/>
          <w:trHeight w:val="971"/>
          <w:jc w:val="center"/>
        </w:trPr>
        <w:tc>
          <w:tcPr>
            <w:tcW w:w="2217" w:type="dxa"/>
            <w:vAlign w:val="center"/>
          </w:tcPr>
          <w:p w:rsidR="00261FF0" w:rsidRPr="00553A55" w:rsidRDefault="00261FF0" w:rsidP="005E0EB3">
            <w:pPr>
              <w:pStyle w:val="Titre6"/>
              <w:ind w:left="57"/>
              <w:jc w:val="left"/>
              <w:rPr>
                <w:iCs/>
                <w:sz w:val="24"/>
              </w:rPr>
            </w:pPr>
            <w:r>
              <w:rPr>
                <w:iCs/>
                <w:sz w:val="24"/>
              </w:rPr>
              <w:t>Objectif </w:t>
            </w:r>
          </w:p>
        </w:tc>
        <w:tc>
          <w:tcPr>
            <w:tcW w:w="13385" w:type="dxa"/>
            <w:gridSpan w:val="5"/>
            <w:vAlign w:val="center"/>
          </w:tcPr>
          <w:p w:rsidR="007005D4" w:rsidRPr="005E7516" w:rsidRDefault="007005D4" w:rsidP="005E0EB3">
            <w:pPr>
              <w:jc w:val="both"/>
            </w:pPr>
            <w:r>
              <w:t>Comprendre les enjeux de la production d’énergie locale, en autoconsommation. Depuis de début de l’année 2018, il est autorisé de produire de l’électricité avec des panneaux solaires photovoltaïques et de revendre cette énergie aux consommateurs du quartier. Nou</w:t>
            </w:r>
            <w:r w:rsidR="00A56E2F">
              <w:t xml:space="preserve">s allons travailler sur les </w:t>
            </w:r>
            <w:r>
              <w:t xml:space="preserve">contraintes légales et techniques, mais surtout sur les opportunités économiques que cette nouvelles approches de « ventrale villageoise » ouvre, tant pour les producteurs et pour les consommateurs. </w:t>
            </w:r>
          </w:p>
        </w:tc>
      </w:tr>
      <w:tr w:rsidR="00261FF0" w:rsidRPr="00553A55" w:rsidTr="005E0EB3">
        <w:trPr>
          <w:cantSplit/>
          <w:trHeight w:val="515"/>
          <w:jc w:val="center"/>
        </w:trPr>
        <w:tc>
          <w:tcPr>
            <w:tcW w:w="2217" w:type="dxa"/>
            <w:vAlign w:val="center"/>
          </w:tcPr>
          <w:p w:rsidR="00261FF0" w:rsidRPr="00553A55" w:rsidRDefault="00261FF0" w:rsidP="005E0EB3">
            <w:pPr>
              <w:pStyle w:val="Titre6"/>
              <w:ind w:left="57"/>
              <w:jc w:val="left"/>
              <w:rPr>
                <w:iCs/>
                <w:sz w:val="24"/>
              </w:rPr>
            </w:pPr>
            <w:r>
              <w:rPr>
                <w:iCs/>
                <w:sz w:val="24"/>
              </w:rPr>
              <w:t>Evaluation </w:t>
            </w:r>
          </w:p>
        </w:tc>
        <w:tc>
          <w:tcPr>
            <w:tcW w:w="8930" w:type="dxa"/>
            <w:gridSpan w:val="3"/>
            <w:vAlign w:val="center"/>
          </w:tcPr>
          <w:p w:rsidR="00261FF0" w:rsidRPr="007D5EA6" w:rsidRDefault="00261FF0" w:rsidP="005E0EB3">
            <w:pPr>
              <w:pStyle w:val="Titre8"/>
              <w:jc w:val="left"/>
              <w:rPr>
                <w:b w:val="0"/>
                <w:iCs/>
                <w:sz w:val="20"/>
                <w:highlight w:val="yellow"/>
              </w:rPr>
            </w:pPr>
          </w:p>
          <w:p w:rsidR="00261FF0" w:rsidRPr="007D5EA6" w:rsidRDefault="00261FF0" w:rsidP="005E0EB3">
            <w:pPr>
              <w:pStyle w:val="Titre8"/>
              <w:jc w:val="left"/>
              <w:rPr>
                <w:iCs/>
                <w:highlight w:val="yellow"/>
              </w:rPr>
            </w:pPr>
          </w:p>
        </w:tc>
        <w:tc>
          <w:tcPr>
            <w:tcW w:w="2410" w:type="dxa"/>
            <w:vAlign w:val="center"/>
          </w:tcPr>
          <w:p w:rsidR="00261FF0" w:rsidRPr="00C33F58" w:rsidRDefault="00261FF0" w:rsidP="005E0EB3">
            <w:pPr>
              <w:pStyle w:val="Titre8"/>
              <w:jc w:val="left"/>
              <w:rPr>
                <w:b w:val="0"/>
                <w:iCs/>
                <w:sz w:val="20"/>
              </w:rPr>
            </w:pPr>
            <w:r w:rsidRPr="00182F52">
              <w:rPr>
                <w:iCs/>
              </w:rPr>
              <w:t>Date de rendu</w:t>
            </w:r>
          </w:p>
        </w:tc>
        <w:tc>
          <w:tcPr>
            <w:tcW w:w="2045" w:type="dxa"/>
            <w:vAlign w:val="center"/>
          </w:tcPr>
          <w:p w:rsidR="00261FF0" w:rsidRPr="00ED6818" w:rsidRDefault="00261FF0" w:rsidP="005E0EB3">
            <w:pPr>
              <w:pStyle w:val="Titre6"/>
              <w:ind w:left="57"/>
              <w:jc w:val="center"/>
              <w:rPr>
                <w:b w:val="0"/>
                <w:iCs/>
                <w:sz w:val="24"/>
              </w:rPr>
            </w:pPr>
            <w:r w:rsidRPr="00ED6818">
              <w:rPr>
                <w:b w:val="0"/>
                <w:iCs/>
                <w:sz w:val="24"/>
              </w:rPr>
              <w:t>??</w:t>
            </w:r>
          </w:p>
        </w:tc>
      </w:tr>
      <w:tr w:rsidR="00261FF0" w:rsidRPr="00553A55" w:rsidTr="005E0EB3">
        <w:trPr>
          <w:cantSplit/>
          <w:trHeight w:val="1218"/>
          <w:jc w:val="center"/>
        </w:trPr>
        <w:tc>
          <w:tcPr>
            <w:tcW w:w="2217" w:type="dxa"/>
            <w:vAlign w:val="center"/>
          </w:tcPr>
          <w:p w:rsidR="00261FF0" w:rsidRPr="00553A55" w:rsidRDefault="00261FF0" w:rsidP="005E0EB3">
            <w:pPr>
              <w:pStyle w:val="Titre6"/>
              <w:ind w:left="57"/>
              <w:jc w:val="left"/>
              <w:rPr>
                <w:iCs/>
                <w:sz w:val="24"/>
              </w:rPr>
            </w:pPr>
            <w:r>
              <w:rPr>
                <w:iCs/>
                <w:sz w:val="24"/>
              </w:rPr>
              <w:t>Dates</w:t>
            </w:r>
          </w:p>
        </w:tc>
        <w:tc>
          <w:tcPr>
            <w:tcW w:w="3969" w:type="dxa"/>
            <w:vAlign w:val="center"/>
          </w:tcPr>
          <w:p w:rsidR="00261FF0" w:rsidRPr="00553A55" w:rsidRDefault="00261FF0" w:rsidP="005E0EB3">
            <w:pPr>
              <w:pStyle w:val="Titre8"/>
              <w:ind w:left="57"/>
              <w:jc w:val="left"/>
              <w:rPr>
                <w:iCs/>
              </w:rPr>
            </w:pPr>
            <w:r w:rsidRPr="00553A55">
              <w:rPr>
                <w:iCs/>
              </w:rPr>
              <w:t>Sujets</w:t>
            </w:r>
          </w:p>
        </w:tc>
        <w:tc>
          <w:tcPr>
            <w:tcW w:w="3827" w:type="dxa"/>
            <w:vAlign w:val="center"/>
          </w:tcPr>
          <w:p w:rsidR="00261FF0" w:rsidRPr="00553A55" w:rsidRDefault="00261FF0" w:rsidP="005E0EB3">
            <w:pPr>
              <w:pStyle w:val="Titre8"/>
              <w:ind w:left="57"/>
              <w:jc w:val="left"/>
              <w:rPr>
                <w:iCs/>
              </w:rPr>
            </w:pPr>
            <w:r>
              <w:rPr>
                <w:iCs/>
              </w:rPr>
              <w:t>Objectifs</w:t>
            </w:r>
          </w:p>
        </w:tc>
        <w:tc>
          <w:tcPr>
            <w:tcW w:w="1134" w:type="dxa"/>
            <w:vAlign w:val="center"/>
          </w:tcPr>
          <w:p w:rsidR="00261FF0" w:rsidRPr="009A6DD9" w:rsidRDefault="00261FF0" w:rsidP="005E0EB3">
            <w:pPr>
              <w:pStyle w:val="Titre8"/>
              <w:jc w:val="left"/>
              <w:rPr>
                <w:iCs/>
              </w:rPr>
            </w:pPr>
            <w:r>
              <w:rPr>
                <w:iCs/>
              </w:rPr>
              <w:t>Pour préparer le cours</w:t>
            </w:r>
          </w:p>
        </w:tc>
        <w:tc>
          <w:tcPr>
            <w:tcW w:w="2410" w:type="dxa"/>
            <w:vAlign w:val="center"/>
          </w:tcPr>
          <w:p w:rsidR="00261FF0" w:rsidRPr="00553A55" w:rsidRDefault="00261FF0" w:rsidP="005E0EB3">
            <w:pPr>
              <w:pStyle w:val="Titre8"/>
              <w:ind w:left="57"/>
              <w:jc w:val="left"/>
              <w:rPr>
                <w:iCs/>
              </w:rPr>
            </w:pPr>
            <w:r w:rsidRPr="00553A55">
              <w:rPr>
                <w:iCs/>
              </w:rPr>
              <w:t>Intervenants</w:t>
            </w:r>
          </w:p>
        </w:tc>
        <w:tc>
          <w:tcPr>
            <w:tcW w:w="2045" w:type="dxa"/>
            <w:vAlign w:val="center"/>
          </w:tcPr>
          <w:p w:rsidR="00261FF0" w:rsidRPr="00553A55" w:rsidRDefault="00261FF0" w:rsidP="005E0EB3">
            <w:pPr>
              <w:pStyle w:val="Titre8"/>
              <w:ind w:left="57"/>
              <w:rPr>
                <w:iCs/>
              </w:rPr>
            </w:pPr>
            <w:r w:rsidRPr="00553A55">
              <w:rPr>
                <w:iCs/>
              </w:rPr>
              <w:t>Lieu / salle</w:t>
            </w:r>
            <w:r>
              <w:rPr>
                <w:iCs/>
              </w:rPr>
              <w:t xml:space="preserve"> / horaire</w:t>
            </w:r>
          </w:p>
        </w:tc>
      </w:tr>
      <w:tr w:rsidR="00AD040F" w:rsidRPr="00ED6818" w:rsidTr="005E0EB3">
        <w:trPr>
          <w:cantSplit/>
          <w:trHeight w:val="1218"/>
          <w:jc w:val="center"/>
        </w:trPr>
        <w:tc>
          <w:tcPr>
            <w:tcW w:w="2217" w:type="dxa"/>
            <w:vMerge w:val="restart"/>
            <w:vAlign w:val="center"/>
          </w:tcPr>
          <w:p w:rsidR="00AD040F" w:rsidRDefault="00AD040F" w:rsidP="005E0EB3">
            <w:pPr>
              <w:ind w:left="57"/>
              <w:rPr>
                <w:rFonts w:cs="Arial"/>
                <w:bCs/>
                <w:iCs/>
                <w:sz w:val="18"/>
                <w:szCs w:val="18"/>
              </w:rPr>
            </w:pPr>
            <w:r>
              <w:rPr>
                <w:rFonts w:cs="Arial"/>
                <w:bCs/>
                <w:iCs/>
                <w:sz w:val="18"/>
                <w:szCs w:val="18"/>
              </w:rPr>
              <w:t>Vendredi</w:t>
            </w:r>
          </w:p>
          <w:p w:rsidR="00AD040F" w:rsidRPr="00ED6818" w:rsidRDefault="00AD040F" w:rsidP="005E0EB3">
            <w:pPr>
              <w:ind w:left="57"/>
              <w:rPr>
                <w:rFonts w:cs="Arial"/>
                <w:bCs/>
                <w:iCs/>
                <w:sz w:val="18"/>
                <w:szCs w:val="18"/>
              </w:rPr>
            </w:pPr>
            <w:r>
              <w:rPr>
                <w:rFonts w:cs="Arial"/>
                <w:bCs/>
                <w:iCs/>
                <w:sz w:val="18"/>
                <w:szCs w:val="18"/>
              </w:rPr>
              <w:t>3 avril 2020</w:t>
            </w:r>
          </w:p>
        </w:tc>
        <w:tc>
          <w:tcPr>
            <w:tcW w:w="3969" w:type="dxa"/>
          </w:tcPr>
          <w:p w:rsidR="00AD040F" w:rsidRPr="007005D4" w:rsidRDefault="00AD040F" w:rsidP="005E0EB3">
            <w:pPr>
              <w:tabs>
                <w:tab w:val="left" w:pos="7655"/>
              </w:tabs>
              <w:spacing w:before="40" w:line="240" w:lineRule="exact"/>
              <w:ind w:right="113"/>
              <w:rPr>
                <w:rFonts w:cs="Arial"/>
                <w:spacing w:val="4"/>
                <w:sz w:val="18"/>
                <w:szCs w:val="18"/>
              </w:rPr>
            </w:pPr>
            <w:r>
              <w:rPr>
                <w:rFonts w:cs="Arial"/>
                <w:b/>
                <w:spacing w:val="4"/>
                <w:sz w:val="18"/>
                <w:szCs w:val="18"/>
              </w:rPr>
              <w:t>Analyse du cadre légal existant et futur</w:t>
            </w:r>
            <w:r>
              <w:rPr>
                <w:rFonts w:cs="Arial"/>
                <w:spacing w:val="4"/>
                <w:sz w:val="18"/>
                <w:szCs w:val="18"/>
              </w:rPr>
              <w:t xml:space="preserve">, en identifiant les opportunités et contraintes qui s’y attachent </w:t>
            </w:r>
          </w:p>
        </w:tc>
        <w:tc>
          <w:tcPr>
            <w:tcW w:w="3827" w:type="dxa"/>
          </w:tcPr>
          <w:p w:rsidR="00AD040F" w:rsidRDefault="00AD040F" w:rsidP="005E0EB3">
            <w:pPr>
              <w:tabs>
                <w:tab w:val="left" w:pos="7655"/>
              </w:tabs>
              <w:spacing w:before="40" w:line="240" w:lineRule="exact"/>
              <w:ind w:right="113"/>
              <w:rPr>
                <w:rFonts w:cs="Arial"/>
                <w:spacing w:val="4"/>
                <w:sz w:val="18"/>
                <w:szCs w:val="18"/>
              </w:rPr>
            </w:pPr>
            <w:r>
              <w:rPr>
                <w:rFonts w:cs="Arial"/>
                <w:spacing w:val="4"/>
                <w:sz w:val="18"/>
                <w:szCs w:val="18"/>
              </w:rPr>
              <w:t xml:space="preserve">Comprendre pourquoi il n’est pas possible d’envisager ce type de modèle sur toutes les parcelles à bâtir. </w:t>
            </w:r>
          </w:p>
          <w:p w:rsidR="00AD040F" w:rsidRPr="00261FF0" w:rsidRDefault="00AD040F" w:rsidP="005E0EB3">
            <w:pPr>
              <w:tabs>
                <w:tab w:val="left" w:pos="7655"/>
              </w:tabs>
              <w:spacing w:before="40" w:line="240" w:lineRule="exact"/>
              <w:ind w:right="113"/>
              <w:rPr>
                <w:rFonts w:cs="Arial"/>
                <w:spacing w:val="4"/>
                <w:sz w:val="18"/>
                <w:szCs w:val="18"/>
              </w:rPr>
            </w:pPr>
            <w:r>
              <w:rPr>
                <w:rFonts w:cs="Arial"/>
                <w:spacing w:val="4"/>
                <w:sz w:val="18"/>
                <w:szCs w:val="18"/>
              </w:rPr>
              <w:t>Analyser les changements par rapport au cadre juridique passé et anticiper le future.</w:t>
            </w:r>
          </w:p>
        </w:tc>
        <w:tc>
          <w:tcPr>
            <w:tcW w:w="1134" w:type="dxa"/>
            <w:vMerge w:val="restart"/>
            <w:vAlign w:val="center"/>
          </w:tcPr>
          <w:p w:rsidR="00AD040F" w:rsidRPr="00ED6818" w:rsidRDefault="00AD040F" w:rsidP="005E0EB3">
            <w:pPr>
              <w:spacing w:before="60" w:after="60"/>
              <w:ind w:left="57"/>
              <w:rPr>
                <w:rFonts w:cs="Arial"/>
                <w:bCs/>
                <w:iCs/>
                <w:sz w:val="18"/>
                <w:szCs w:val="18"/>
                <w:highlight w:val="yellow"/>
                <w:lang w:val="fr-FR"/>
              </w:rPr>
            </w:pPr>
          </w:p>
        </w:tc>
        <w:tc>
          <w:tcPr>
            <w:tcW w:w="2410" w:type="dxa"/>
            <w:vMerge w:val="restart"/>
            <w:vAlign w:val="center"/>
          </w:tcPr>
          <w:p w:rsidR="00AD040F" w:rsidRPr="00ED6818" w:rsidRDefault="00AD040F" w:rsidP="005E0EB3">
            <w:pPr>
              <w:ind w:left="57"/>
              <w:rPr>
                <w:rFonts w:cs="Arial"/>
                <w:bCs/>
                <w:iCs/>
                <w:sz w:val="18"/>
                <w:szCs w:val="18"/>
              </w:rPr>
            </w:pPr>
            <w:r>
              <w:rPr>
                <w:rFonts w:cs="Arial"/>
                <w:bCs/>
                <w:iCs/>
                <w:sz w:val="18"/>
                <w:szCs w:val="18"/>
              </w:rPr>
              <w:t>Eleanor Ritaine</w:t>
            </w:r>
          </w:p>
        </w:tc>
        <w:tc>
          <w:tcPr>
            <w:tcW w:w="2045" w:type="dxa"/>
            <w:vMerge w:val="restart"/>
            <w:vAlign w:val="center"/>
          </w:tcPr>
          <w:p w:rsidR="00AD040F" w:rsidRPr="00ED6818" w:rsidRDefault="00AD040F" w:rsidP="005E0EB3">
            <w:pPr>
              <w:ind w:left="57"/>
              <w:rPr>
                <w:rFonts w:cs="Arial"/>
                <w:bCs/>
                <w:iCs/>
                <w:sz w:val="18"/>
                <w:szCs w:val="18"/>
              </w:rPr>
            </w:pPr>
            <w:r w:rsidRPr="00ED6818">
              <w:rPr>
                <w:rFonts w:cs="Arial"/>
                <w:bCs/>
                <w:iCs/>
                <w:sz w:val="18"/>
                <w:szCs w:val="18"/>
              </w:rPr>
              <w:t>Vevey</w:t>
            </w:r>
          </w:p>
          <w:p w:rsidR="00AD040F" w:rsidRPr="00ED6818" w:rsidRDefault="00E87044" w:rsidP="005E0EB3">
            <w:pPr>
              <w:ind w:left="57"/>
              <w:rPr>
                <w:rFonts w:cs="Arial"/>
                <w:bCs/>
                <w:iCs/>
                <w:sz w:val="18"/>
                <w:szCs w:val="18"/>
              </w:rPr>
            </w:pPr>
            <w:r>
              <w:rPr>
                <w:rFonts w:cs="Arial"/>
                <w:bCs/>
                <w:iCs/>
                <w:sz w:val="18"/>
                <w:szCs w:val="18"/>
              </w:rPr>
              <w:t>14h00 – 17h00</w:t>
            </w:r>
          </w:p>
        </w:tc>
      </w:tr>
      <w:tr w:rsidR="00AD040F" w:rsidRPr="00ED6818" w:rsidTr="005E0EB3">
        <w:trPr>
          <w:cantSplit/>
          <w:trHeight w:val="1122"/>
          <w:jc w:val="center"/>
        </w:trPr>
        <w:tc>
          <w:tcPr>
            <w:tcW w:w="2217" w:type="dxa"/>
            <w:vMerge/>
            <w:vAlign w:val="center"/>
          </w:tcPr>
          <w:p w:rsidR="00AD040F" w:rsidRPr="00ED6818" w:rsidRDefault="00AD040F" w:rsidP="005E0EB3">
            <w:pPr>
              <w:ind w:left="57"/>
              <w:rPr>
                <w:rFonts w:cs="Arial"/>
                <w:bCs/>
                <w:iCs/>
                <w:sz w:val="18"/>
                <w:szCs w:val="18"/>
              </w:rPr>
            </w:pPr>
          </w:p>
        </w:tc>
        <w:tc>
          <w:tcPr>
            <w:tcW w:w="3969" w:type="dxa"/>
          </w:tcPr>
          <w:p w:rsidR="00AD040F" w:rsidRPr="005E0EB3" w:rsidRDefault="00AD040F" w:rsidP="005E0EB3">
            <w:pPr>
              <w:spacing w:before="60" w:after="60"/>
              <w:rPr>
                <w:rFonts w:cs="Arial"/>
                <w:spacing w:val="4"/>
                <w:sz w:val="18"/>
                <w:szCs w:val="18"/>
              </w:rPr>
            </w:pPr>
            <w:r>
              <w:rPr>
                <w:rFonts w:cs="Arial"/>
                <w:b/>
                <w:spacing w:val="4"/>
                <w:sz w:val="18"/>
                <w:szCs w:val="18"/>
              </w:rPr>
              <w:t xml:space="preserve">Impact des RCP sur l’OBLF : </w:t>
            </w:r>
            <w:r>
              <w:rPr>
                <w:rFonts w:cs="Arial"/>
                <w:spacing w:val="4"/>
                <w:sz w:val="18"/>
                <w:szCs w:val="18"/>
              </w:rPr>
              <w:t>Comment faut-il approcher le contrat de bail à loyer et pour il faut distinguer les charges de chauffage et la facture d’énergie</w:t>
            </w:r>
          </w:p>
        </w:tc>
        <w:tc>
          <w:tcPr>
            <w:tcW w:w="3827" w:type="dxa"/>
          </w:tcPr>
          <w:p w:rsidR="00AD040F" w:rsidRDefault="00AD040F" w:rsidP="005E0EB3">
            <w:pPr>
              <w:tabs>
                <w:tab w:val="left" w:pos="7655"/>
              </w:tabs>
              <w:spacing w:before="40" w:line="240" w:lineRule="exact"/>
              <w:ind w:right="113"/>
              <w:rPr>
                <w:rFonts w:cs="Arial"/>
                <w:spacing w:val="4"/>
                <w:sz w:val="18"/>
                <w:szCs w:val="18"/>
              </w:rPr>
            </w:pPr>
            <w:r>
              <w:rPr>
                <w:rFonts w:cs="Arial"/>
                <w:spacing w:val="4"/>
                <w:sz w:val="18"/>
                <w:szCs w:val="18"/>
              </w:rPr>
              <w:t>Proposer des approches compatibles avec le contrat de bail d’habitation, sans mettre en péril le revenu locatif.</w:t>
            </w:r>
          </w:p>
          <w:p w:rsidR="00AD040F" w:rsidRPr="00261FF0" w:rsidRDefault="00AD040F" w:rsidP="005E0EB3">
            <w:pPr>
              <w:tabs>
                <w:tab w:val="left" w:pos="7655"/>
              </w:tabs>
              <w:spacing w:before="40" w:line="240" w:lineRule="exact"/>
              <w:ind w:right="113"/>
              <w:rPr>
                <w:rFonts w:cs="Arial"/>
                <w:spacing w:val="4"/>
                <w:sz w:val="18"/>
                <w:szCs w:val="18"/>
              </w:rPr>
            </w:pPr>
            <w:r>
              <w:rPr>
                <w:rFonts w:cs="Arial"/>
                <w:spacing w:val="4"/>
                <w:sz w:val="18"/>
                <w:szCs w:val="18"/>
              </w:rPr>
              <w:t>Identifier les différences avec les baux commerciaux.</w:t>
            </w:r>
          </w:p>
        </w:tc>
        <w:tc>
          <w:tcPr>
            <w:tcW w:w="1134" w:type="dxa"/>
            <w:vMerge/>
            <w:vAlign w:val="center"/>
          </w:tcPr>
          <w:p w:rsidR="00AD040F" w:rsidRPr="00ED6818" w:rsidRDefault="00AD040F" w:rsidP="005E0EB3">
            <w:pPr>
              <w:spacing w:before="60" w:after="60"/>
              <w:ind w:left="57"/>
              <w:rPr>
                <w:rFonts w:cs="Arial"/>
                <w:bCs/>
                <w:iCs/>
                <w:sz w:val="18"/>
                <w:szCs w:val="18"/>
                <w:highlight w:val="yellow"/>
                <w:lang w:val="fr-FR"/>
              </w:rPr>
            </w:pPr>
          </w:p>
        </w:tc>
        <w:tc>
          <w:tcPr>
            <w:tcW w:w="2410" w:type="dxa"/>
            <w:vMerge/>
            <w:vAlign w:val="center"/>
          </w:tcPr>
          <w:p w:rsidR="00AD040F" w:rsidRPr="00ED6818" w:rsidRDefault="00AD040F" w:rsidP="005E0EB3">
            <w:pPr>
              <w:ind w:left="57"/>
              <w:rPr>
                <w:rFonts w:cs="Arial"/>
                <w:bCs/>
                <w:iCs/>
                <w:sz w:val="18"/>
                <w:szCs w:val="18"/>
              </w:rPr>
            </w:pPr>
          </w:p>
        </w:tc>
        <w:tc>
          <w:tcPr>
            <w:tcW w:w="2045" w:type="dxa"/>
            <w:vMerge/>
            <w:vAlign w:val="center"/>
          </w:tcPr>
          <w:p w:rsidR="00AD040F" w:rsidRPr="00ED6818" w:rsidRDefault="00AD040F" w:rsidP="005E0EB3">
            <w:pPr>
              <w:ind w:left="57"/>
              <w:rPr>
                <w:rFonts w:cs="Arial"/>
                <w:bCs/>
                <w:iCs/>
                <w:sz w:val="18"/>
                <w:szCs w:val="18"/>
              </w:rPr>
            </w:pPr>
          </w:p>
        </w:tc>
      </w:tr>
      <w:tr w:rsidR="00AD040F" w:rsidRPr="00ED6818" w:rsidTr="005E0EB3">
        <w:trPr>
          <w:cantSplit/>
          <w:trHeight w:val="1691"/>
          <w:jc w:val="center"/>
        </w:trPr>
        <w:tc>
          <w:tcPr>
            <w:tcW w:w="2217" w:type="dxa"/>
            <w:vMerge/>
            <w:vAlign w:val="center"/>
          </w:tcPr>
          <w:p w:rsidR="00AD040F" w:rsidRPr="00ED6818" w:rsidRDefault="00AD040F" w:rsidP="00261FF0">
            <w:pPr>
              <w:rPr>
                <w:rFonts w:cs="Arial"/>
                <w:bCs/>
                <w:iCs/>
                <w:sz w:val="18"/>
                <w:szCs w:val="18"/>
              </w:rPr>
            </w:pPr>
          </w:p>
        </w:tc>
        <w:tc>
          <w:tcPr>
            <w:tcW w:w="3969" w:type="dxa"/>
          </w:tcPr>
          <w:p w:rsidR="00AD040F" w:rsidRPr="00261FF0" w:rsidRDefault="00AD040F" w:rsidP="005E0EB3">
            <w:pPr>
              <w:spacing w:before="60" w:after="60"/>
              <w:rPr>
                <w:rFonts w:cs="Arial"/>
                <w:b/>
                <w:spacing w:val="4"/>
                <w:sz w:val="18"/>
                <w:szCs w:val="18"/>
              </w:rPr>
            </w:pPr>
            <w:r>
              <w:rPr>
                <w:rFonts w:cs="Arial"/>
                <w:b/>
                <w:spacing w:val="4"/>
                <w:sz w:val="18"/>
                <w:szCs w:val="18"/>
              </w:rPr>
              <w:t>Aspects techniques : la production</w:t>
            </w:r>
          </w:p>
        </w:tc>
        <w:tc>
          <w:tcPr>
            <w:tcW w:w="3827" w:type="dxa"/>
          </w:tcPr>
          <w:p w:rsidR="00AD040F" w:rsidRDefault="00AD040F" w:rsidP="005E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Pr>
                <w:rFonts w:cs="Arial"/>
                <w:spacing w:val="4"/>
                <w:sz w:val="18"/>
                <w:szCs w:val="18"/>
              </w:rPr>
              <w:t>Comment dimensionner une installation PV d’une RCP ?</w:t>
            </w:r>
          </w:p>
          <w:p w:rsidR="00AD040F" w:rsidRDefault="00AD040F" w:rsidP="005E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Pr>
                <w:rFonts w:cs="Arial"/>
                <w:spacing w:val="4"/>
                <w:sz w:val="18"/>
                <w:szCs w:val="18"/>
              </w:rPr>
              <w:t>Quelles toitures se prêtent à l’installation de PV ?</w:t>
            </w:r>
          </w:p>
          <w:p w:rsidR="00AD040F" w:rsidRPr="00261FF0" w:rsidRDefault="00AD040F" w:rsidP="005E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Pr>
                <w:rFonts w:cs="Arial"/>
                <w:spacing w:val="4"/>
                <w:sz w:val="18"/>
                <w:szCs w:val="18"/>
              </w:rPr>
              <w:t>Comment estimer l’état d’une toiture ?</w:t>
            </w:r>
          </w:p>
        </w:tc>
        <w:tc>
          <w:tcPr>
            <w:tcW w:w="1134" w:type="dxa"/>
            <w:vMerge w:val="restart"/>
            <w:vAlign w:val="center"/>
          </w:tcPr>
          <w:p w:rsidR="00AD040F" w:rsidRPr="00ED6818" w:rsidRDefault="00AD040F" w:rsidP="005E0EB3">
            <w:pPr>
              <w:spacing w:before="60" w:after="60"/>
              <w:ind w:left="57"/>
              <w:rPr>
                <w:rFonts w:cs="Arial"/>
                <w:bCs/>
                <w:iCs/>
                <w:sz w:val="18"/>
                <w:szCs w:val="18"/>
                <w:highlight w:val="yellow"/>
                <w:lang w:val="fr-FR"/>
              </w:rPr>
            </w:pPr>
          </w:p>
        </w:tc>
        <w:tc>
          <w:tcPr>
            <w:tcW w:w="2410" w:type="dxa"/>
            <w:vMerge w:val="restart"/>
            <w:vAlign w:val="center"/>
          </w:tcPr>
          <w:p w:rsidR="00AD040F" w:rsidRPr="00F3785C" w:rsidRDefault="00AD040F" w:rsidP="005E0EB3">
            <w:pPr>
              <w:ind w:left="57"/>
              <w:rPr>
                <w:rFonts w:asciiTheme="minorHAnsi" w:hAnsiTheme="minorHAnsi" w:cstheme="minorHAnsi"/>
                <w:spacing w:val="4"/>
                <w:sz w:val="18"/>
                <w:szCs w:val="18"/>
              </w:rPr>
            </w:pPr>
            <w:r w:rsidRPr="00261FF0">
              <w:rPr>
                <w:rFonts w:cs="Arial"/>
                <w:bCs/>
                <w:iCs/>
                <w:sz w:val="18"/>
                <w:szCs w:val="18"/>
              </w:rPr>
              <w:t xml:space="preserve">Stéphane Genoud </w:t>
            </w:r>
          </w:p>
        </w:tc>
        <w:tc>
          <w:tcPr>
            <w:tcW w:w="2045" w:type="dxa"/>
            <w:vMerge w:val="restart"/>
            <w:vAlign w:val="center"/>
          </w:tcPr>
          <w:p w:rsidR="00AD040F" w:rsidRPr="00ED6818" w:rsidRDefault="00AD040F" w:rsidP="005E0EB3">
            <w:pPr>
              <w:ind w:left="57"/>
              <w:rPr>
                <w:rFonts w:cs="Arial"/>
                <w:bCs/>
                <w:iCs/>
                <w:sz w:val="18"/>
                <w:szCs w:val="18"/>
              </w:rPr>
            </w:pPr>
            <w:r w:rsidRPr="00ED6818">
              <w:rPr>
                <w:rFonts w:cs="Arial"/>
                <w:bCs/>
                <w:iCs/>
                <w:sz w:val="18"/>
                <w:szCs w:val="18"/>
              </w:rPr>
              <w:t>Vevey</w:t>
            </w:r>
          </w:p>
          <w:p w:rsidR="00AD040F" w:rsidRPr="00ED6818" w:rsidRDefault="00E87044" w:rsidP="005E0EB3">
            <w:pPr>
              <w:ind w:left="57"/>
              <w:rPr>
                <w:rFonts w:cs="Arial"/>
                <w:bCs/>
                <w:iCs/>
                <w:sz w:val="18"/>
                <w:szCs w:val="18"/>
              </w:rPr>
            </w:pPr>
            <w:r>
              <w:rPr>
                <w:rFonts w:cs="Arial"/>
                <w:bCs/>
                <w:iCs/>
                <w:sz w:val="18"/>
                <w:szCs w:val="18"/>
              </w:rPr>
              <w:t>17h15 – 20h00</w:t>
            </w:r>
          </w:p>
        </w:tc>
      </w:tr>
      <w:tr w:rsidR="00AD040F" w:rsidRPr="00ED6818" w:rsidTr="005E0EB3">
        <w:trPr>
          <w:cantSplit/>
          <w:trHeight w:val="288"/>
          <w:jc w:val="center"/>
        </w:trPr>
        <w:tc>
          <w:tcPr>
            <w:tcW w:w="2217" w:type="dxa"/>
            <w:vMerge/>
            <w:vAlign w:val="center"/>
          </w:tcPr>
          <w:p w:rsidR="00AD040F" w:rsidRPr="00ED6818" w:rsidRDefault="00AD040F" w:rsidP="005E0EB3">
            <w:pPr>
              <w:ind w:left="57"/>
              <w:rPr>
                <w:rFonts w:cs="Arial"/>
                <w:bCs/>
                <w:iCs/>
                <w:sz w:val="18"/>
                <w:szCs w:val="18"/>
              </w:rPr>
            </w:pPr>
          </w:p>
        </w:tc>
        <w:tc>
          <w:tcPr>
            <w:tcW w:w="3969" w:type="dxa"/>
          </w:tcPr>
          <w:p w:rsidR="00AD040F" w:rsidRPr="00261FF0" w:rsidRDefault="00AD040F" w:rsidP="005E0EB3">
            <w:pPr>
              <w:tabs>
                <w:tab w:val="left" w:pos="7655"/>
              </w:tabs>
              <w:spacing w:before="40" w:line="240" w:lineRule="exact"/>
              <w:ind w:right="113"/>
              <w:rPr>
                <w:rFonts w:cs="Arial"/>
                <w:b/>
                <w:spacing w:val="4"/>
                <w:sz w:val="18"/>
                <w:szCs w:val="18"/>
              </w:rPr>
            </w:pPr>
            <w:r>
              <w:rPr>
                <w:rFonts w:cs="Arial"/>
                <w:b/>
                <w:spacing w:val="4"/>
                <w:sz w:val="18"/>
                <w:szCs w:val="18"/>
              </w:rPr>
              <w:t>Aspect</w:t>
            </w:r>
            <w:r w:rsidR="00000A89">
              <w:rPr>
                <w:rFonts w:cs="Arial"/>
                <w:b/>
                <w:spacing w:val="4"/>
                <w:sz w:val="18"/>
                <w:szCs w:val="18"/>
              </w:rPr>
              <w:t>s</w:t>
            </w:r>
            <w:r>
              <w:rPr>
                <w:rFonts w:cs="Arial"/>
                <w:b/>
                <w:spacing w:val="4"/>
                <w:sz w:val="18"/>
                <w:szCs w:val="18"/>
              </w:rPr>
              <w:t xml:space="preserve"> financier</w:t>
            </w:r>
            <w:r w:rsidR="00000A89">
              <w:rPr>
                <w:rFonts w:cs="Arial"/>
                <w:b/>
                <w:spacing w:val="4"/>
                <w:sz w:val="18"/>
                <w:szCs w:val="18"/>
              </w:rPr>
              <w:t>s : coût</w:t>
            </w:r>
            <w:r>
              <w:rPr>
                <w:rFonts w:cs="Arial"/>
                <w:b/>
                <w:spacing w:val="4"/>
                <w:sz w:val="18"/>
                <w:szCs w:val="18"/>
              </w:rPr>
              <w:t xml:space="preserve"> de la production</w:t>
            </w:r>
          </w:p>
        </w:tc>
        <w:tc>
          <w:tcPr>
            <w:tcW w:w="3827" w:type="dxa"/>
          </w:tcPr>
          <w:p w:rsidR="00AD040F" w:rsidRDefault="00AD040F" w:rsidP="008A6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Pr>
                <w:rFonts w:cs="Arial"/>
                <w:spacing w:val="4"/>
                <w:sz w:val="18"/>
                <w:szCs w:val="18"/>
              </w:rPr>
              <w:t>CAPEX : Estimer le cout d’une production centralisée, la part de l’installation de production et les travaux accessoires. Calculer le LCOE d’une installation.</w:t>
            </w:r>
          </w:p>
          <w:p w:rsidR="00AD040F" w:rsidRDefault="00AD040F" w:rsidP="008A6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Pr>
                <w:rFonts w:cs="Arial"/>
                <w:spacing w:val="4"/>
                <w:sz w:val="18"/>
                <w:szCs w:val="18"/>
              </w:rPr>
              <w:t>OPEX : Evaluer les coûts d’exploitations. Calculer la ROI, TRI et VAN d’installation Evaluer la durabilité de l’installation et le temps de retour énergétique de l’installation.</w:t>
            </w:r>
          </w:p>
          <w:p w:rsidR="00AD040F" w:rsidRPr="00261FF0" w:rsidRDefault="00AD040F" w:rsidP="005E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p>
        </w:tc>
        <w:tc>
          <w:tcPr>
            <w:tcW w:w="1134" w:type="dxa"/>
            <w:vMerge/>
            <w:vAlign w:val="center"/>
          </w:tcPr>
          <w:p w:rsidR="00AD040F" w:rsidRPr="00ED6818" w:rsidRDefault="00AD040F" w:rsidP="005E0EB3">
            <w:pPr>
              <w:spacing w:before="60" w:after="60"/>
              <w:ind w:left="57"/>
              <w:rPr>
                <w:rFonts w:cs="Arial"/>
                <w:bCs/>
                <w:iCs/>
                <w:sz w:val="18"/>
                <w:szCs w:val="18"/>
                <w:highlight w:val="yellow"/>
                <w:lang w:val="fr-FR"/>
              </w:rPr>
            </w:pPr>
          </w:p>
        </w:tc>
        <w:tc>
          <w:tcPr>
            <w:tcW w:w="2410" w:type="dxa"/>
            <w:vMerge/>
            <w:vAlign w:val="center"/>
          </w:tcPr>
          <w:p w:rsidR="00AD040F" w:rsidRPr="00ED6818" w:rsidRDefault="00AD040F" w:rsidP="005E0EB3">
            <w:pPr>
              <w:ind w:left="57"/>
              <w:rPr>
                <w:rFonts w:cs="Arial"/>
                <w:bCs/>
                <w:iCs/>
                <w:sz w:val="18"/>
                <w:szCs w:val="18"/>
              </w:rPr>
            </w:pPr>
          </w:p>
        </w:tc>
        <w:tc>
          <w:tcPr>
            <w:tcW w:w="2045" w:type="dxa"/>
            <w:vMerge/>
            <w:vAlign w:val="center"/>
          </w:tcPr>
          <w:p w:rsidR="00AD040F" w:rsidRPr="00ED6818" w:rsidRDefault="00AD040F" w:rsidP="005E0EB3">
            <w:pPr>
              <w:ind w:left="57"/>
              <w:rPr>
                <w:rFonts w:cs="Arial"/>
                <w:bCs/>
                <w:iCs/>
                <w:sz w:val="18"/>
                <w:szCs w:val="18"/>
              </w:rPr>
            </w:pPr>
          </w:p>
        </w:tc>
      </w:tr>
      <w:tr w:rsidR="00AD040F" w:rsidRPr="00ED6818" w:rsidTr="00261FF0">
        <w:trPr>
          <w:cantSplit/>
          <w:trHeight w:val="1218"/>
          <w:jc w:val="center"/>
        </w:trPr>
        <w:tc>
          <w:tcPr>
            <w:tcW w:w="2217" w:type="dxa"/>
            <w:vMerge w:val="restart"/>
            <w:shd w:val="clear" w:color="auto" w:fill="DBE5F1" w:themeFill="accent1" w:themeFillTint="33"/>
            <w:vAlign w:val="center"/>
          </w:tcPr>
          <w:p w:rsidR="00AD040F" w:rsidRDefault="00AD040F" w:rsidP="005E0EB3">
            <w:pPr>
              <w:ind w:left="57"/>
              <w:rPr>
                <w:rFonts w:cs="Arial"/>
                <w:bCs/>
                <w:iCs/>
                <w:sz w:val="18"/>
                <w:szCs w:val="18"/>
              </w:rPr>
            </w:pPr>
            <w:r>
              <w:rPr>
                <w:rFonts w:cs="Arial"/>
                <w:bCs/>
                <w:iCs/>
                <w:sz w:val="18"/>
                <w:szCs w:val="18"/>
              </w:rPr>
              <w:lastRenderedPageBreak/>
              <w:t>Samedi</w:t>
            </w:r>
          </w:p>
          <w:p w:rsidR="00AD040F" w:rsidRDefault="00AD040F" w:rsidP="005E0EB3">
            <w:pPr>
              <w:ind w:left="57"/>
              <w:rPr>
                <w:rFonts w:cs="Arial"/>
                <w:bCs/>
                <w:iCs/>
                <w:sz w:val="18"/>
                <w:szCs w:val="18"/>
              </w:rPr>
            </w:pPr>
            <w:r>
              <w:rPr>
                <w:rFonts w:cs="Arial"/>
                <w:bCs/>
                <w:iCs/>
                <w:sz w:val="18"/>
                <w:szCs w:val="18"/>
              </w:rPr>
              <w:t>4 avril 2020</w:t>
            </w:r>
          </w:p>
          <w:p w:rsidR="00AD040F" w:rsidRPr="00ED6818" w:rsidRDefault="00AD040F" w:rsidP="005E0EB3">
            <w:pPr>
              <w:ind w:left="57"/>
              <w:rPr>
                <w:rFonts w:cs="Arial"/>
                <w:bCs/>
                <w:iCs/>
                <w:sz w:val="18"/>
                <w:szCs w:val="18"/>
              </w:rPr>
            </w:pPr>
          </w:p>
        </w:tc>
        <w:tc>
          <w:tcPr>
            <w:tcW w:w="3969" w:type="dxa"/>
            <w:shd w:val="clear" w:color="auto" w:fill="DBE5F1" w:themeFill="accent1" w:themeFillTint="33"/>
          </w:tcPr>
          <w:p w:rsidR="00AD040F" w:rsidRPr="00261FF0" w:rsidRDefault="00AD040F" w:rsidP="005E0EB3">
            <w:pPr>
              <w:tabs>
                <w:tab w:val="left" w:pos="7655"/>
              </w:tabs>
              <w:spacing w:before="40" w:line="240" w:lineRule="exact"/>
              <w:ind w:right="113"/>
              <w:rPr>
                <w:rFonts w:cs="Arial"/>
                <w:b/>
                <w:spacing w:val="4"/>
                <w:sz w:val="18"/>
                <w:szCs w:val="18"/>
              </w:rPr>
            </w:pPr>
            <w:r>
              <w:rPr>
                <w:rFonts w:cs="Arial"/>
                <w:b/>
                <w:spacing w:val="4"/>
                <w:sz w:val="18"/>
                <w:szCs w:val="18"/>
              </w:rPr>
              <w:t>Aspects techniques : la distribution</w:t>
            </w:r>
          </w:p>
        </w:tc>
        <w:tc>
          <w:tcPr>
            <w:tcW w:w="3827" w:type="dxa"/>
            <w:shd w:val="clear" w:color="auto" w:fill="DBE5F1" w:themeFill="accent1" w:themeFillTint="33"/>
          </w:tcPr>
          <w:p w:rsidR="00AD040F" w:rsidRDefault="00AD040F" w:rsidP="005E0EB3">
            <w:pPr>
              <w:tabs>
                <w:tab w:val="left" w:pos="7655"/>
              </w:tabs>
              <w:spacing w:before="40" w:line="240" w:lineRule="exact"/>
              <w:ind w:right="113"/>
              <w:rPr>
                <w:rFonts w:cs="Arial"/>
                <w:spacing w:val="4"/>
                <w:sz w:val="18"/>
                <w:szCs w:val="18"/>
              </w:rPr>
            </w:pPr>
            <w:r>
              <w:rPr>
                <w:rFonts w:cs="Arial"/>
                <w:spacing w:val="4"/>
                <w:sz w:val="18"/>
                <w:szCs w:val="18"/>
              </w:rPr>
              <w:t xml:space="preserve">Détermination du cheminement de la distribution d’énergie produite aux habitants membres de la RCP. </w:t>
            </w:r>
          </w:p>
          <w:p w:rsidR="00AD040F" w:rsidRDefault="00AD040F" w:rsidP="005E0EB3">
            <w:pPr>
              <w:tabs>
                <w:tab w:val="left" w:pos="7655"/>
              </w:tabs>
              <w:spacing w:before="40" w:line="240" w:lineRule="exact"/>
              <w:ind w:right="113"/>
              <w:rPr>
                <w:rFonts w:cs="Arial"/>
                <w:spacing w:val="4"/>
                <w:sz w:val="18"/>
                <w:szCs w:val="18"/>
              </w:rPr>
            </w:pPr>
            <w:r>
              <w:rPr>
                <w:rFonts w:cs="Arial"/>
                <w:spacing w:val="4"/>
                <w:sz w:val="18"/>
                <w:szCs w:val="18"/>
              </w:rPr>
              <w:t xml:space="preserve">Anticiper les contraintes techniques. </w:t>
            </w:r>
          </w:p>
          <w:p w:rsidR="00AD040F" w:rsidRPr="00261FF0" w:rsidRDefault="00AD040F" w:rsidP="005E0EB3">
            <w:pPr>
              <w:tabs>
                <w:tab w:val="left" w:pos="7655"/>
              </w:tabs>
              <w:spacing w:before="40" w:line="240" w:lineRule="exact"/>
              <w:ind w:right="113"/>
              <w:rPr>
                <w:rFonts w:cs="Arial"/>
                <w:spacing w:val="4"/>
                <w:sz w:val="18"/>
                <w:szCs w:val="18"/>
              </w:rPr>
            </w:pPr>
            <w:r>
              <w:rPr>
                <w:rFonts w:cs="Arial"/>
                <w:spacing w:val="4"/>
                <w:sz w:val="18"/>
                <w:szCs w:val="18"/>
              </w:rPr>
              <w:t>Déterminer la position des compteurs des membres et du GRD.</w:t>
            </w:r>
          </w:p>
        </w:tc>
        <w:tc>
          <w:tcPr>
            <w:tcW w:w="1134" w:type="dxa"/>
            <w:vMerge w:val="restart"/>
            <w:shd w:val="clear" w:color="auto" w:fill="DBE5F1" w:themeFill="accent1" w:themeFillTint="33"/>
            <w:vAlign w:val="center"/>
          </w:tcPr>
          <w:p w:rsidR="00AD040F" w:rsidRPr="00ED6818" w:rsidRDefault="00AD040F" w:rsidP="005E0EB3">
            <w:pPr>
              <w:spacing w:before="60" w:after="60"/>
              <w:ind w:left="57"/>
              <w:rPr>
                <w:rFonts w:cs="Arial"/>
                <w:bCs/>
                <w:iCs/>
                <w:sz w:val="18"/>
                <w:szCs w:val="18"/>
                <w:highlight w:val="yellow"/>
                <w:lang w:val="fr-FR"/>
              </w:rPr>
            </w:pPr>
          </w:p>
        </w:tc>
        <w:tc>
          <w:tcPr>
            <w:tcW w:w="2410" w:type="dxa"/>
            <w:vMerge w:val="restart"/>
            <w:shd w:val="clear" w:color="auto" w:fill="DBE5F1" w:themeFill="accent1" w:themeFillTint="33"/>
            <w:vAlign w:val="center"/>
          </w:tcPr>
          <w:p w:rsidR="00AD040F" w:rsidRPr="00ED6818" w:rsidRDefault="00AD040F" w:rsidP="005E0EB3">
            <w:pPr>
              <w:ind w:left="57"/>
              <w:rPr>
                <w:rFonts w:cs="Arial"/>
                <w:bCs/>
                <w:iCs/>
                <w:sz w:val="18"/>
                <w:szCs w:val="18"/>
              </w:rPr>
            </w:pPr>
            <w:r w:rsidRPr="00D6158E">
              <w:rPr>
                <w:rFonts w:cs="Arial"/>
                <w:bCs/>
                <w:iCs/>
                <w:sz w:val="18"/>
                <w:szCs w:val="18"/>
              </w:rPr>
              <w:t>Sandra Klinke</w:t>
            </w:r>
          </w:p>
        </w:tc>
        <w:tc>
          <w:tcPr>
            <w:tcW w:w="2045" w:type="dxa"/>
            <w:vMerge w:val="restart"/>
            <w:shd w:val="clear" w:color="auto" w:fill="DBE5F1" w:themeFill="accent1" w:themeFillTint="33"/>
            <w:vAlign w:val="center"/>
          </w:tcPr>
          <w:p w:rsidR="00AD040F" w:rsidRPr="00ED6818" w:rsidRDefault="00AD040F" w:rsidP="005E0EB3">
            <w:pPr>
              <w:ind w:left="57"/>
              <w:rPr>
                <w:rFonts w:cs="Arial"/>
                <w:bCs/>
                <w:iCs/>
                <w:sz w:val="18"/>
                <w:szCs w:val="18"/>
              </w:rPr>
            </w:pPr>
            <w:r w:rsidRPr="00ED6818">
              <w:rPr>
                <w:rFonts w:cs="Arial"/>
                <w:bCs/>
                <w:iCs/>
                <w:sz w:val="18"/>
                <w:szCs w:val="18"/>
              </w:rPr>
              <w:t>Vevey</w:t>
            </w:r>
          </w:p>
          <w:p w:rsidR="00AD040F" w:rsidRPr="00ED6818" w:rsidRDefault="00E87044" w:rsidP="005E0EB3">
            <w:pPr>
              <w:ind w:left="57"/>
              <w:rPr>
                <w:rFonts w:cs="Arial"/>
                <w:bCs/>
                <w:iCs/>
                <w:sz w:val="18"/>
                <w:szCs w:val="18"/>
              </w:rPr>
            </w:pPr>
            <w:r>
              <w:rPr>
                <w:rFonts w:cs="Arial"/>
                <w:bCs/>
                <w:iCs/>
                <w:sz w:val="18"/>
                <w:szCs w:val="18"/>
              </w:rPr>
              <w:t>8h15</w:t>
            </w:r>
            <w:r w:rsidR="00AD040F" w:rsidRPr="00ED6818">
              <w:rPr>
                <w:rFonts w:cs="Arial"/>
                <w:bCs/>
                <w:iCs/>
                <w:sz w:val="18"/>
                <w:szCs w:val="18"/>
              </w:rPr>
              <w:t xml:space="preserve"> –</w:t>
            </w:r>
            <w:r>
              <w:rPr>
                <w:rFonts w:cs="Arial"/>
                <w:bCs/>
                <w:iCs/>
                <w:sz w:val="18"/>
                <w:szCs w:val="18"/>
              </w:rPr>
              <w:t>11h15</w:t>
            </w:r>
          </w:p>
        </w:tc>
      </w:tr>
      <w:tr w:rsidR="00AD040F" w:rsidRPr="00ED6818" w:rsidTr="00261FF0">
        <w:trPr>
          <w:cantSplit/>
          <w:trHeight w:val="1122"/>
          <w:jc w:val="center"/>
        </w:trPr>
        <w:tc>
          <w:tcPr>
            <w:tcW w:w="2217" w:type="dxa"/>
            <w:vMerge/>
            <w:shd w:val="clear" w:color="auto" w:fill="DBE5F1" w:themeFill="accent1" w:themeFillTint="33"/>
            <w:vAlign w:val="center"/>
          </w:tcPr>
          <w:p w:rsidR="00AD040F" w:rsidRPr="00ED6818" w:rsidRDefault="00AD040F" w:rsidP="005E0EB3">
            <w:pPr>
              <w:ind w:left="57"/>
              <w:rPr>
                <w:rFonts w:cs="Arial"/>
                <w:bCs/>
                <w:iCs/>
                <w:sz w:val="18"/>
                <w:szCs w:val="18"/>
              </w:rPr>
            </w:pPr>
          </w:p>
        </w:tc>
        <w:tc>
          <w:tcPr>
            <w:tcW w:w="3969" w:type="dxa"/>
            <w:shd w:val="clear" w:color="auto" w:fill="DBE5F1" w:themeFill="accent1" w:themeFillTint="33"/>
          </w:tcPr>
          <w:p w:rsidR="00AD040F" w:rsidRPr="00261FF0" w:rsidRDefault="00AD040F" w:rsidP="005E0EB3">
            <w:pPr>
              <w:spacing w:before="60" w:after="60"/>
              <w:rPr>
                <w:rFonts w:cs="Arial"/>
                <w:b/>
                <w:spacing w:val="4"/>
                <w:sz w:val="18"/>
                <w:szCs w:val="18"/>
              </w:rPr>
            </w:pPr>
            <w:r>
              <w:rPr>
                <w:rFonts w:cs="Arial"/>
                <w:b/>
                <w:spacing w:val="4"/>
                <w:sz w:val="18"/>
                <w:szCs w:val="18"/>
              </w:rPr>
              <w:t>Aspect</w:t>
            </w:r>
            <w:r w:rsidR="00000A89">
              <w:rPr>
                <w:rFonts w:cs="Arial"/>
                <w:b/>
                <w:spacing w:val="4"/>
                <w:sz w:val="18"/>
                <w:szCs w:val="18"/>
              </w:rPr>
              <w:t>s</w:t>
            </w:r>
            <w:r>
              <w:rPr>
                <w:rFonts w:cs="Arial"/>
                <w:b/>
                <w:spacing w:val="4"/>
                <w:sz w:val="18"/>
                <w:szCs w:val="18"/>
              </w:rPr>
              <w:t xml:space="preserve"> financier</w:t>
            </w:r>
            <w:r w:rsidR="00000A89">
              <w:rPr>
                <w:rFonts w:cs="Arial"/>
                <w:b/>
                <w:spacing w:val="4"/>
                <w:sz w:val="18"/>
                <w:szCs w:val="18"/>
              </w:rPr>
              <w:t>s</w:t>
            </w:r>
            <w:r>
              <w:rPr>
                <w:rFonts w:cs="Arial"/>
                <w:b/>
                <w:spacing w:val="4"/>
                <w:sz w:val="18"/>
                <w:szCs w:val="18"/>
              </w:rPr>
              <w:t xml:space="preserve"> : </w:t>
            </w:r>
            <w:r w:rsidR="00000A89">
              <w:rPr>
                <w:rFonts w:cs="Arial"/>
                <w:b/>
                <w:spacing w:val="4"/>
                <w:sz w:val="18"/>
                <w:szCs w:val="18"/>
              </w:rPr>
              <w:t>coû</w:t>
            </w:r>
            <w:r>
              <w:rPr>
                <w:rFonts w:cs="Arial"/>
                <w:b/>
                <w:spacing w:val="4"/>
                <w:sz w:val="18"/>
                <w:szCs w:val="18"/>
              </w:rPr>
              <w:t>t de distribution</w:t>
            </w:r>
          </w:p>
        </w:tc>
        <w:tc>
          <w:tcPr>
            <w:tcW w:w="3827" w:type="dxa"/>
            <w:shd w:val="clear" w:color="auto" w:fill="DBE5F1" w:themeFill="accent1" w:themeFillTint="33"/>
          </w:tcPr>
          <w:p w:rsidR="00AD040F" w:rsidRPr="00261FF0" w:rsidRDefault="00AD040F" w:rsidP="005E0EB3">
            <w:pPr>
              <w:tabs>
                <w:tab w:val="left" w:pos="7655"/>
              </w:tabs>
              <w:spacing w:before="40" w:line="240" w:lineRule="exact"/>
              <w:ind w:right="113"/>
              <w:rPr>
                <w:rFonts w:cs="Arial"/>
                <w:spacing w:val="4"/>
                <w:sz w:val="18"/>
                <w:szCs w:val="18"/>
              </w:rPr>
            </w:pPr>
            <w:r>
              <w:rPr>
                <w:rFonts w:cs="Arial"/>
                <w:spacing w:val="4"/>
                <w:sz w:val="18"/>
                <w:szCs w:val="18"/>
              </w:rPr>
              <w:t>Calculer le coût d’un micro-réseau, compris les compteurs d’énergie.</w:t>
            </w:r>
          </w:p>
        </w:tc>
        <w:tc>
          <w:tcPr>
            <w:tcW w:w="1134" w:type="dxa"/>
            <w:vMerge/>
            <w:shd w:val="clear" w:color="auto" w:fill="DBE5F1" w:themeFill="accent1" w:themeFillTint="33"/>
            <w:vAlign w:val="center"/>
          </w:tcPr>
          <w:p w:rsidR="00AD040F" w:rsidRPr="00ED6818" w:rsidRDefault="00AD040F" w:rsidP="005E0EB3">
            <w:pPr>
              <w:spacing w:before="60" w:after="60"/>
              <w:ind w:left="57"/>
              <w:rPr>
                <w:rFonts w:cs="Arial"/>
                <w:bCs/>
                <w:iCs/>
                <w:sz w:val="18"/>
                <w:szCs w:val="18"/>
                <w:highlight w:val="yellow"/>
                <w:lang w:val="fr-FR"/>
              </w:rPr>
            </w:pPr>
          </w:p>
        </w:tc>
        <w:tc>
          <w:tcPr>
            <w:tcW w:w="2410" w:type="dxa"/>
            <w:vMerge/>
            <w:shd w:val="clear" w:color="auto" w:fill="DBE5F1" w:themeFill="accent1" w:themeFillTint="33"/>
            <w:vAlign w:val="center"/>
          </w:tcPr>
          <w:p w:rsidR="00AD040F" w:rsidRPr="00ED6818" w:rsidRDefault="00AD040F" w:rsidP="005E0EB3">
            <w:pPr>
              <w:ind w:left="57"/>
              <w:rPr>
                <w:rFonts w:cs="Arial"/>
                <w:bCs/>
                <w:iCs/>
                <w:sz w:val="18"/>
                <w:szCs w:val="18"/>
              </w:rPr>
            </w:pPr>
          </w:p>
        </w:tc>
        <w:tc>
          <w:tcPr>
            <w:tcW w:w="2045" w:type="dxa"/>
            <w:vMerge/>
            <w:shd w:val="clear" w:color="auto" w:fill="DBE5F1" w:themeFill="accent1" w:themeFillTint="33"/>
            <w:vAlign w:val="center"/>
          </w:tcPr>
          <w:p w:rsidR="00AD040F" w:rsidRPr="00ED6818" w:rsidRDefault="00AD040F" w:rsidP="005E0EB3">
            <w:pPr>
              <w:ind w:left="57"/>
              <w:rPr>
                <w:rFonts w:cs="Arial"/>
                <w:bCs/>
                <w:iCs/>
                <w:sz w:val="18"/>
                <w:szCs w:val="18"/>
              </w:rPr>
            </w:pPr>
          </w:p>
        </w:tc>
      </w:tr>
      <w:tr w:rsidR="00AD040F" w:rsidRPr="00ED6818" w:rsidTr="00261FF0">
        <w:trPr>
          <w:cantSplit/>
          <w:trHeight w:val="1691"/>
          <w:jc w:val="center"/>
        </w:trPr>
        <w:tc>
          <w:tcPr>
            <w:tcW w:w="2217" w:type="dxa"/>
            <w:vMerge/>
            <w:shd w:val="clear" w:color="auto" w:fill="DBE5F1" w:themeFill="accent1" w:themeFillTint="33"/>
            <w:vAlign w:val="center"/>
          </w:tcPr>
          <w:p w:rsidR="00AD040F" w:rsidRPr="00ED6818" w:rsidRDefault="00AD040F" w:rsidP="005E0EB3">
            <w:pPr>
              <w:rPr>
                <w:rFonts w:cs="Arial"/>
                <w:bCs/>
                <w:iCs/>
                <w:sz w:val="18"/>
                <w:szCs w:val="18"/>
              </w:rPr>
            </w:pPr>
          </w:p>
        </w:tc>
        <w:tc>
          <w:tcPr>
            <w:tcW w:w="3969" w:type="dxa"/>
            <w:shd w:val="clear" w:color="auto" w:fill="DBE5F1" w:themeFill="accent1" w:themeFillTint="33"/>
          </w:tcPr>
          <w:p w:rsidR="00AD040F" w:rsidRPr="00261FF0" w:rsidRDefault="00AD040F" w:rsidP="005E0EB3">
            <w:pPr>
              <w:spacing w:before="60" w:after="60"/>
              <w:rPr>
                <w:rFonts w:cs="Arial"/>
                <w:b/>
                <w:spacing w:val="4"/>
                <w:sz w:val="18"/>
                <w:szCs w:val="18"/>
              </w:rPr>
            </w:pPr>
            <w:r>
              <w:rPr>
                <w:rFonts w:cs="Arial"/>
                <w:b/>
                <w:spacing w:val="4"/>
                <w:sz w:val="18"/>
                <w:szCs w:val="18"/>
              </w:rPr>
              <w:t>Modèle économique pour les RCP de bâtiment</w:t>
            </w:r>
            <w:r w:rsidR="00000A89">
              <w:rPr>
                <w:rFonts w:cs="Arial"/>
                <w:b/>
                <w:spacing w:val="4"/>
                <w:sz w:val="18"/>
                <w:szCs w:val="18"/>
              </w:rPr>
              <w:t>s</w:t>
            </w:r>
            <w:r>
              <w:rPr>
                <w:rFonts w:cs="Arial"/>
                <w:b/>
                <w:spacing w:val="4"/>
                <w:sz w:val="18"/>
                <w:szCs w:val="18"/>
              </w:rPr>
              <w:t xml:space="preserve"> locatifs </w:t>
            </w:r>
          </w:p>
        </w:tc>
        <w:tc>
          <w:tcPr>
            <w:tcW w:w="3827" w:type="dxa"/>
            <w:shd w:val="clear" w:color="auto" w:fill="DBE5F1" w:themeFill="accent1" w:themeFillTint="33"/>
          </w:tcPr>
          <w:p w:rsidR="00AD040F" w:rsidRDefault="00AD040F" w:rsidP="005E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Pr>
                <w:rFonts w:cs="Arial"/>
                <w:spacing w:val="4"/>
                <w:sz w:val="18"/>
                <w:szCs w:val="18"/>
              </w:rPr>
              <w:t xml:space="preserve">Construire un tarif conforme au cadre légal. </w:t>
            </w:r>
          </w:p>
          <w:p w:rsidR="00AD040F" w:rsidRDefault="00AD040F" w:rsidP="005E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Pr>
                <w:rFonts w:cs="Arial"/>
                <w:spacing w:val="4"/>
                <w:sz w:val="18"/>
                <w:szCs w:val="18"/>
              </w:rPr>
              <w:t xml:space="preserve">Evaluer l’autoconsommation. </w:t>
            </w:r>
          </w:p>
          <w:p w:rsidR="00AD040F" w:rsidRDefault="00AD040F" w:rsidP="005E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Pr>
                <w:rFonts w:cs="Arial"/>
                <w:spacing w:val="4"/>
                <w:sz w:val="18"/>
                <w:szCs w:val="18"/>
              </w:rPr>
              <w:t>Déterminer les avantages / inconvénients d’un tarif dynamique.</w:t>
            </w:r>
          </w:p>
          <w:p w:rsidR="00AD040F" w:rsidRDefault="00AD040F" w:rsidP="005E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Pr>
                <w:rFonts w:cs="Arial"/>
                <w:spacing w:val="4"/>
                <w:sz w:val="18"/>
                <w:szCs w:val="18"/>
              </w:rPr>
              <w:t>Calculer la rentabilité d’un RCP.</w:t>
            </w:r>
          </w:p>
          <w:p w:rsidR="00AD040F" w:rsidRPr="00261FF0" w:rsidRDefault="00AD040F" w:rsidP="005E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Pr>
                <w:rFonts w:cs="Arial"/>
                <w:spacing w:val="4"/>
                <w:sz w:val="18"/>
                <w:szCs w:val="18"/>
              </w:rPr>
              <w:t>Connaitre les enjeux d’une ouverture partielle du marché d’électricité et totale.</w:t>
            </w:r>
          </w:p>
        </w:tc>
        <w:tc>
          <w:tcPr>
            <w:tcW w:w="1134" w:type="dxa"/>
            <w:vMerge w:val="restart"/>
            <w:shd w:val="clear" w:color="auto" w:fill="DBE5F1" w:themeFill="accent1" w:themeFillTint="33"/>
            <w:vAlign w:val="center"/>
          </w:tcPr>
          <w:p w:rsidR="00AD040F" w:rsidRPr="00D6158E" w:rsidRDefault="00AD040F" w:rsidP="00D6158E">
            <w:pPr>
              <w:ind w:left="57"/>
              <w:rPr>
                <w:rFonts w:cs="Arial"/>
                <w:bCs/>
                <w:iCs/>
                <w:sz w:val="18"/>
                <w:szCs w:val="18"/>
              </w:rPr>
            </w:pPr>
          </w:p>
        </w:tc>
        <w:tc>
          <w:tcPr>
            <w:tcW w:w="2410" w:type="dxa"/>
            <w:vMerge w:val="restart"/>
            <w:shd w:val="clear" w:color="auto" w:fill="DBE5F1" w:themeFill="accent1" w:themeFillTint="33"/>
            <w:vAlign w:val="center"/>
          </w:tcPr>
          <w:p w:rsidR="00AD040F" w:rsidRPr="00D6158E" w:rsidRDefault="00AD040F" w:rsidP="00D6158E">
            <w:pPr>
              <w:ind w:left="57"/>
              <w:rPr>
                <w:rFonts w:cs="Arial"/>
                <w:bCs/>
                <w:iCs/>
                <w:sz w:val="18"/>
                <w:szCs w:val="18"/>
              </w:rPr>
            </w:pPr>
            <w:r w:rsidRPr="00D6158E">
              <w:rPr>
                <w:rFonts w:cs="Arial"/>
                <w:bCs/>
                <w:iCs/>
                <w:sz w:val="18"/>
                <w:szCs w:val="18"/>
              </w:rPr>
              <w:t>Stéphane Genoud / Jean-Christophe Chomet</w:t>
            </w:r>
          </w:p>
        </w:tc>
        <w:tc>
          <w:tcPr>
            <w:tcW w:w="2045" w:type="dxa"/>
            <w:vMerge w:val="restart"/>
            <w:shd w:val="clear" w:color="auto" w:fill="DBE5F1" w:themeFill="accent1" w:themeFillTint="33"/>
            <w:vAlign w:val="center"/>
          </w:tcPr>
          <w:p w:rsidR="00AD040F" w:rsidRPr="00ED6818" w:rsidRDefault="00AD040F" w:rsidP="005E0EB3">
            <w:pPr>
              <w:ind w:left="57"/>
              <w:rPr>
                <w:rFonts w:cs="Arial"/>
                <w:bCs/>
                <w:iCs/>
                <w:sz w:val="18"/>
                <w:szCs w:val="18"/>
              </w:rPr>
            </w:pPr>
            <w:r w:rsidRPr="00ED6818">
              <w:rPr>
                <w:rFonts w:cs="Arial"/>
                <w:bCs/>
                <w:iCs/>
                <w:sz w:val="18"/>
                <w:szCs w:val="18"/>
              </w:rPr>
              <w:t>Vevey</w:t>
            </w:r>
          </w:p>
          <w:p w:rsidR="00AD040F" w:rsidRPr="00ED6818" w:rsidRDefault="00E87044" w:rsidP="005E0EB3">
            <w:pPr>
              <w:ind w:left="57"/>
              <w:rPr>
                <w:rFonts w:cs="Arial"/>
                <w:bCs/>
                <w:iCs/>
                <w:sz w:val="18"/>
                <w:szCs w:val="18"/>
              </w:rPr>
            </w:pPr>
            <w:r>
              <w:rPr>
                <w:rFonts w:cs="Arial"/>
                <w:bCs/>
                <w:iCs/>
                <w:sz w:val="18"/>
                <w:szCs w:val="18"/>
              </w:rPr>
              <w:t>11h30 – 14h15</w:t>
            </w:r>
          </w:p>
        </w:tc>
      </w:tr>
      <w:tr w:rsidR="00AD040F" w:rsidRPr="00ED6818" w:rsidTr="00261FF0">
        <w:trPr>
          <w:cantSplit/>
          <w:trHeight w:val="288"/>
          <w:jc w:val="center"/>
        </w:trPr>
        <w:tc>
          <w:tcPr>
            <w:tcW w:w="2217" w:type="dxa"/>
            <w:vMerge/>
            <w:vAlign w:val="center"/>
          </w:tcPr>
          <w:p w:rsidR="00AD040F" w:rsidRPr="00ED6818" w:rsidRDefault="00AD040F" w:rsidP="005E0EB3">
            <w:pPr>
              <w:ind w:left="57"/>
              <w:rPr>
                <w:rFonts w:cs="Arial"/>
                <w:bCs/>
                <w:iCs/>
                <w:sz w:val="18"/>
                <w:szCs w:val="18"/>
              </w:rPr>
            </w:pPr>
          </w:p>
        </w:tc>
        <w:tc>
          <w:tcPr>
            <w:tcW w:w="3969" w:type="dxa"/>
            <w:shd w:val="clear" w:color="auto" w:fill="DBE5F1" w:themeFill="accent1" w:themeFillTint="33"/>
          </w:tcPr>
          <w:p w:rsidR="00AD040F" w:rsidRPr="00261FF0" w:rsidRDefault="00AD040F" w:rsidP="005E0EB3">
            <w:pPr>
              <w:spacing w:before="60" w:after="60"/>
              <w:rPr>
                <w:rFonts w:cs="Arial"/>
                <w:b/>
                <w:spacing w:val="4"/>
                <w:sz w:val="18"/>
                <w:szCs w:val="18"/>
              </w:rPr>
            </w:pPr>
            <w:r>
              <w:rPr>
                <w:rFonts w:cs="Arial"/>
                <w:b/>
                <w:spacing w:val="4"/>
                <w:sz w:val="18"/>
                <w:szCs w:val="18"/>
              </w:rPr>
              <w:t>Modèle économique pour les RCP de bâtiment en PPE et pour les zones industrielles</w:t>
            </w:r>
          </w:p>
        </w:tc>
        <w:tc>
          <w:tcPr>
            <w:tcW w:w="3827" w:type="dxa"/>
            <w:shd w:val="clear" w:color="auto" w:fill="DBE5F1" w:themeFill="accent1" w:themeFillTint="33"/>
          </w:tcPr>
          <w:p w:rsidR="00AD040F" w:rsidRPr="00666555" w:rsidRDefault="00AD040F" w:rsidP="0066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666555">
              <w:rPr>
                <w:rFonts w:cs="Arial"/>
                <w:spacing w:val="4"/>
                <w:sz w:val="18"/>
                <w:szCs w:val="18"/>
              </w:rPr>
              <w:t xml:space="preserve">Construire un tarif </w:t>
            </w:r>
            <w:r>
              <w:rPr>
                <w:rFonts w:cs="Arial"/>
                <w:spacing w:val="4"/>
                <w:sz w:val="18"/>
                <w:szCs w:val="18"/>
              </w:rPr>
              <w:t>pour les baux commerciaux</w:t>
            </w:r>
            <w:r w:rsidRPr="00666555">
              <w:rPr>
                <w:rFonts w:cs="Arial"/>
                <w:spacing w:val="4"/>
                <w:sz w:val="18"/>
                <w:szCs w:val="18"/>
              </w:rPr>
              <w:t xml:space="preserve">. </w:t>
            </w:r>
          </w:p>
          <w:p w:rsidR="00AD040F" w:rsidRPr="00666555" w:rsidRDefault="00AD040F" w:rsidP="0066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666555">
              <w:rPr>
                <w:rFonts w:cs="Arial"/>
                <w:spacing w:val="4"/>
                <w:sz w:val="18"/>
                <w:szCs w:val="18"/>
              </w:rPr>
              <w:t xml:space="preserve">Evaluer l’autoconsommation. </w:t>
            </w:r>
          </w:p>
          <w:p w:rsidR="00AD040F" w:rsidRPr="00666555" w:rsidRDefault="00AD040F" w:rsidP="0066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666555">
              <w:rPr>
                <w:rFonts w:cs="Arial"/>
                <w:spacing w:val="4"/>
                <w:sz w:val="18"/>
                <w:szCs w:val="18"/>
              </w:rPr>
              <w:t>Déterminer les avantages / inconvénients d’un tarif dynamique</w:t>
            </w:r>
            <w:r>
              <w:rPr>
                <w:rFonts w:cs="Arial"/>
                <w:spacing w:val="4"/>
                <w:sz w:val="18"/>
                <w:szCs w:val="18"/>
              </w:rPr>
              <w:t xml:space="preserve"> pour des membres professionnels</w:t>
            </w:r>
          </w:p>
          <w:p w:rsidR="00AD040F" w:rsidRPr="00666555" w:rsidRDefault="00AD040F" w:rsidP="0066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666555">
              <w:rPr>
                <w:rFonts w:cs="Arial"/>
                <w:spacing w:val="4"/>
                <w:sz w:val="18"/>
                <w:szCs w:val="18"/>
              </w:rPr>
              <w:t>Calculer la rentabilité d’un RCP.</w:t>
            </w:r>
          </w:p>
          <w:p w:rsidR="00AD040F" w:rsidRPr="00261FF0" w:rsidRDefault="00AD040F" w:rsidP="0066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pacing w:val="4"/>
                <w:sz w:val="18"/>
                <w:szCs w:val="18"/>
              </w:rPr>
            </w:pPr>
            <w:r w:rsidRPr="00666555">
              <w:rPr>
                <w:rFonts w:cs="Arial"/>
                <w:spacing w:val="4"/>
                <w:sz w:val="18"/>
                <w:szCs w:val="18"/>
              </w:rPr>
              <w:t>Connaitre les enjeux d’une ouverture partielle du marché d’électricité et totale.</w:t>
            </w:r>
          </w:p>
        </w:tc>
        <w:tc>
          <w:tcPr>
            <w:tcW w:w="1134" w:type="dxa"/>
            <w:vMerge/>
            <w:vAlign w:val="center"/>
          </w:tcPr>
          <w:p w:rsidR="00AD040F" w:rsidRPr="00ED6818" w:rsidRDefault="00AD040F" w:rsidP="005E0EB3">
            <w:pPr>
              <w:spacing w:before="60" w:after="60"/>
              <w:ind w:left="57"/>
              <w:rPr>
                <w:rFonts w:cs="Arial"/>
                <w:bCs/>
                <w:iCs/>
                <w:sz w:val="18"/>
                <w:szCs w:val="18"/>
                <w:highlight w:val="yellow"/>
                <w:lang w:val="fr-FR"/>
              </w:rPr>
            </w:pPr>
          </w:p>
        </w:tc>
        <w:tc>
          <w:tcPr>
            <w:tcW w:w="2410" w:type="dxa"/>
            <w:vMerge/>
            <w:vAlign w:val="center"/>
          </w:tcPr>
          <w:p w:rsidR="00AD040F" w:rsidRPr="00ED6818" w:rsidRDefault="00AD040F" w:rsidP="005E0EB3">
            <w:pPr>
              <w:ind w:left="57"/>
              <w:rPr>
                <w:rFonts w:cs="Arial"/>
                <w:bCs/>
                <w:iCs/>
                <w:sz w:val="18"/>
                <w:szCs w:val="18"/>
              </w:rPr>
            </w:pPr>
          </w:p>
        </w:tc>
        <w:tc>
          <w:tcPr>
            <w:tcW w:w="2045" w:type="dxa"/>
            <w:vMerge/>
            <w:vAlign w:val="center"/>
          </w:tcPr>
          <w:p w:rsidR="00AD040F" w:rsidRPr="00ED6818" w:rsidRDefault="00AD040F" w:rsidP="005E0EB3">
            <w:pPr>
              <w:ind w:left="57"/>
              <w:rPr>
                <w:rFonts w:cs="Arial"/>
                <w:bCs/>
                <w:iCs/>
                <w:sz w:val="18"/>
                <w:szCs w:val="18"/>
              </w:rPr>
            </w:pPr>
          </w:p>
        </w:tc>
      </w:tr>
    </w:tbl>
    <w:p w:rsidR="00261FF0" w:rsidRPr="00261FF0" w:rsidRDefault="00261FF0" w:rsidP="00261FF0"/>
    <w:p w:rsidR="00261FF0" w:rsidRPr="00261FF0" w:rsidRDefault="00261FF0"/>
    <w:sectPr w:rsidR="00261FF0" w:rsidRPr="00261FF0" w:rsidSect="000A296E">
      <w:footerReference w:type="default" r:id="rId8"/>
      <w:headerReference w:type="first" r:id="rId9"/>
      <w:pgSz w:w="16840" w:h="11907" w:orient="landscape" w:code="9"/>
      <w:pgMar w:top="1134" w:right="851" w:bottom="39" w:left="851"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48" w:rsidRDefault="005A5A48">
      <w:r>
        <w:separator/>
      </w:r>
    </w:p>
  </w:endnote>
  <w:endnote w:type="continuationSeparator" w:id="0">
    <w:p w:rsidR="005A5A48" w:rsidRDefault="005A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10" w:rsidRDefault="00F47C10">
    <w:pPr>
      <w:pStyle w:val="Pieddepage"/>
    </w:pPr>
    <w:r>
      <w:tab/>
    </w:r>
    <w:r>
      <w:tab/>
    </w:r>
    <w:r>
      <w:rPr>
        <w:rStyle w:val="Numrodepage"/>
      </w:rPr>
      <w:fldChar w:fldCharType="begin"/>
    </w:r>
    <w:r>
      <w:rPr>
        <w:rStyle w:val="Numrodepage"/>
      </w:rPr>
      <w:instrText xml:space="preserve"> PAGE </w:instrText>
    </w:r>
    <w:r>
      <w:rPr>
        <w:rStyle w:val="Numrodepage"/>
      </w:rPr>
      <w:fldChar w:fldCharType="separate"/>
    </w:r>
    <w:r w:rsidR="00644FB2">
      <w:rPr>
        <w:rStyle w:val="Numrodepage"/>
        <w:noProof/>
      </w:rPr>
      <w:t>2</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644FB2">
      <w:rPr>
        <w:rStyle w:val="Numrodepage"/>
        <w:noProof/>
      </w:rPr>
      <w:t>10</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48" w:rsidRDefault="005A5A48">
      <w:r>
        <w:separator/>
      </w:r>
    </w:p>
  </w:footnote>
  <w:footnote w:type="continuationSeparator" w:id="0">
    <w:p w:rsidR="005A5A48" w:rsidRDefault="005A5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79" w:type="dxa"/>
      <w:tblInd w:w="250" w:type="dxa"/>
      <w:tblBorders>
        <w:bottom w:val="single" w:sz="4" w:space="0" w:color="auto"/>
      </w:tblBorders>
      <w:tblLook w:val="0000" w:firstRow="0" w:lastRow="0" w:firstColumn="0" w:lastColumn="0" w:noHBand="0" w:noVBand="0"/>
    </w:tblPr>
    <w:tblGrid>
      <w:gridCol w:w="2826"/>
      <w:gridCol w:w="7945"/>
      <w:gridCol w:w="4008"/>
    </w:tblGrid>
    <w:tr w:rsidR="00F47C10">
      <w:trPr>
        <w:trHeight w:val="1276"/>
      </w:trPr>
      <w:tc>
        <w:tcPr>
          <w:tcW w:w="2736" w:type="dxa"/>
        </w:tcPr>
        <w:p w:rsidR="00F47C10" w:rsidRPr="00E90A03" w:rsidRDefault="00F47C10">
          <w:pPr>
            <w:pStyle w:val="En-tte"/>
            <w:tabs>
              <w:tab w:val="clear" w:pos="4536"/>
              <w:tab w:val="clear" w:pos="9072"/>
              <w:tab w:val="left" w:pos="709"/>
              <w:tab w:val="right" w:pos="15026"/>
            </w:tabs>
          </w:pPr>
          <w:r>
            <w:rPr>
              <w:noProof/>
              <w:lang w:eastAsia="fr-CH"/>
            </w:rPr>
            <w:drawing>
              <wp:anchor distT="0" distB="0" distL="114300" distR="114300" simplePos="0" relativeHeight="251660288" behindDoc="0" locked="0" layoutInCell="1" allowOverlap="1" wp14:anchorId="0D932D1A" wp14:editId="6235F84A">
                <wp:simplePos x="0" y="0"/>
                <wp:positionH relativeFrom="column">
                  <wp:posOffset>-166370</wp:posOffset>
                </wp:positionH>
                <wp:positionV relativeFrom="paragraph">
                  <wp:posOffset>23495</wp:posOffset>
                </wp:positionV>
                <wp:extent cx="1653540" cy="833755"/>
                <wp:effectExtent l="0" t="0" r="3810" b="4445"/>
                <wp:wrapSquare wrapText="bothSides"/>
                <wp:docPr id="4" name="Bild 1" descr="ZHAW_LSF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AW_LSF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28" w:type="dxa"/>
        </w:tcPr>
        <w:p w:rsidR="00F47C10" w:rsidRPr="00182F52" w:rsidRDefault="00F47C10" w:rsidP="00915A9C">
          <w:pPr>
            <w:pStyle w:val="En-tte"/>
            <w:tabs>
              <w:tab w:val="clear" w:pos="4536"/>
              <w:tab w:val="clear" w:pos="9072"/>
              <w:tab w:val="left" w:pos="709"/>
              <w:tab w:val="right" w:pos="15026"/>
            </w:tabs>
            <w:spacing w:before="120"/>
            <w:jc w:val="center"/>
            <w:rPr>
              <w:b/>
              <w:bCs/>
              <w:sz w:val="36"/>
              <w:lang w:val="fr-FR"/>
            </w:rPr>
          </w:pPr>
          <w:r w:rsidRPr="00182F52">
            <w:rPr>
              <w:b/>
              <w:bCs/>
              <w:sz w:val="36"/>
              <w:lang w:val="fr-FR"/>
            </w:rPr>
            <w:t>CAS en Contrats d’Efficacité Energétique</w:t>
          </w:r>
        </w:p>
        <w:p w:rsidR="00F47C10" w:rsidRPr="00182F52" w:rsidRDefault="00F47C10">
          <w:pPr>
            <w:pStyle w:val="En-tte"/>
            <w:tabs>
              <w:tab w:val="clear" w:pos="4536"/>
              <w:tab w:val="clear" w:pos="9072"/>
              <w:tab w:val="left" w:pos="709"/>
              <w:tab w:val="right" w:pos="15026"/>
            </w:tabs>
            <w:jc w:val="center"/>
            <w:rPr>
              <w:b/>
              <w:bCs/>
              <w:sz w:val="24"/>
              <w:lang w:val="fr-FR"/>
            </w:rPr>
          </w:pPr>
        </w:p>
        <w:p w:rsidR="00F47C10" w:rsidRDefault="00F47C10" w:rsidP="00182F52">
          <w:pPr>
            <w:pStyle w:val="En-tte"/>
            <w:tabs>
              <w:tab w:val="clear" w:pos="4536"/>
              <w:tab w:val="clear" w:pos="9072"/>
              <w:tab w:val="left" w:pos="709"/>
              <w:tab w:val="right" w:pos="15026"/>
            </w:tabs>
            <w:jc w:val="center"/>
            <w:rPr>
              <w:b/>
              <w:bCs/>
              <w:sz w:val="32"/>
            </w:rPr>
          </w:pPr>
          <w:r>
            <w:rPr>
              <w:b/>
              <w:bCs/>
              <w:sz w:val="32"/>
            </w:rPr>
            <w:t>Programme détaillé 2019-2020</w:t>
          </w:r>
        </w:p>
      </w:tc>
      <w:tc>
        <w:tcPr>
          <w:tcW w:w="4015" w:type="dxa"/>
          <w:vAlign w:val="center"/>
        </w:tcPr>
        <w:p w:rsidR="00F47C10" w:rsidRDefault="00F47C10">
          <w:pPr>
            <w:pStyle w:val="En-tte"/>
            <w:tabs>
              <w:tab w:val="clear" w:pos="4536"/>
              <w:tab w:val="clear" w:pos="9072"/>
              <w:tab w:val="right" w:pos="15026"/>
            </w:tabs>
            <w:jc w:val="right"/>
          </w:pPr>
          <w:r>
            <w:rPr>
              <w:noProof/>
              <w:lang w:eastAsia="fr-CH"/>
            </w:rPr>
            <w:drawing>
              <wp:inline distT="0" distB="0" distL="0" distR="0">
                <wp:extent cx="2087415" cy="5719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HES_SO_VS_CMJN_picto.png"/>
                        <pic:cNvPicPr/>
                      </pic:nvPicPr>
                      <pic:blipFill>
                        <a:blip r:embed="rId2">
                          <a:extLst>
                            <a:ext uri="{28A0092B-C50C-407E-A947-70E740481C1C}">
                              <a14:useLocalDpi xmlns:a14="http://schemas.microsoft.com/office/drawing/2010/main" val="0"/>
                            </a:ext>
                          </a:extLst>
                        </a:blip>
                        <a:stretch>
                          <a:fillRect/>
                        </a:stretch>
                      </pic:blipFill>
                      <pic:spPr>
                        <a:xfrm>
                          <a:off x="0" y="0"/>
                          <a:ext cx="2103658" cy="576403"/>
                        </a:xfrm>
                        <a:prstGeom prst="rect">
                          <a:avLst/>
                        </a:prstGeom>
                      </pic:spPr>
                    </pic:pic>
                  </a:graphicData>
                </a:graphic>
              </wp:inline>
            </w:drawing>
          </w:r>
          <w:r>
            <w:rPr>
              <w:noProof/>
              <w:lang w:eastAsia="fr-CH"/>
            </w:rPr>
            <w:drawing>
              <wp:anchor distT="0" distB="0" distL="114300" distR="114300" simplePos="0" relativeHeight="251656192" behindDoc="0" locked="0" layoutInCell="1" allowOverlap="1" wp14:editId="22F93BA1">
                <wp:simplePos x="0" y="0"/>
                <wp:positionH relativeFrom="column">
                  <wp:posOffset>4821555</wp:posOffset>
                </wp:positionH>
                <wp:positionV relativeFrom="paragraph">
                  <wp:posOffset>1572895</wp:posOffset>
                </wp:positionV>
                <wp:extent cx="1947545" cy="100076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47C10" w:rsidRDefault="00F47C10">
    <w:pPr>
      <w:pStyle w:val="En-tte"/>
      <w:tabs>
        <w:tab w:val="clear" w:pos="4536"/>
        <w:tab w:val="left" w:pos="709"/>
      </w:tabs>
      <w:rPr>
        <w:sz w:val="14"/>
      </w:rPr>
    </w:pPr>
    <w:r>
      <w:rPr>
        <w:noProof/>
        <w:sz w:val="14"/>
        <w:lang w:eastAsia="fr-CH"/>
      </w:rPr>
      <w:drawing>
        <wp:anchor distT="0" distB="0" distL="114300" distR="114300" simplePos="0" relativeHeight="251657728" behindDoc="0" locked="0" layoutInCell="1" allowOverlap="1" wp14:anchorId="3C14FAB4" wp14:editId="4E7157A5">
          <wp:simplePos x="0" y="0"/>
          <wp:positionH relativeFrom="column">
            <wp:posOffset>10285670</wp:posOffset>
          </wp:positionH>
          <wp:positionV relativeFrom="paragraph">
            <wp:posOffset>-835025</wp:posOffset>
          </wp:positionV>
          <wp:extent cx="1542476" cy="640080"/>
          <wp:effectExtent l="0" t="0" r="635"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2476"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1472"/>
    <w:multiLevelType w:val="hybridMultilevel"/>
    <w:tmpl w:val="2ADCB176"/>
    <w:lvl w:ilvl="0" w:tplc="040C0007">
      <w:start w:val="1"/>
      <w:numFmt w:val="bullet"/>
      <w:lvlText w:val=""/>
      <w:lvlJc w:val="left"/>
      <w:pPr>
        <w:tabs>
          <w:tab w:val="num" w:pos="850"/>
        </w:tabs>
        <w:ind w:left="850" w:hanging="360"/>
      </w:pPr>
      <w:rPr>
        <w:rFonts w:ascii="Wingdings" w:hAnsi="Wingdings" w:hint="default"/>
        <w:sz w:val="16"/>
      </w:rPr>
    </w:lvl>
    <w:lvl w:ilvl="1" w:tplc="040C0003" w:tentative="1">
      <w:start w:val="1"/>
      <w:numFmt w:val="bullet"/>
      <w:lvlText w:val="o"/>
      <w:lvlJc w:val="left"/>
      <w:pPr>
        <w:tabs>
          <w:tab w:val="num" w:pos="1570"/>
        </w:tabs>
        <w:ind w:left="1570" w:hanging="360"/>
      </w:pPr>
      <w:rPr>
        <w:rFonts w:ascii="Courier New" w:hAnsi="Courier New" w:hint="default"/>
      </w:rPr>
    </w:lvl>
    <w:lvl w:ilvl="2" w:tplc="040C0005" w:tentative="1">
      <w:start w:val="1"/>
      <w:numFmt w:val="bullet"/>
      <w:lvlText w:val=""/>
      <w:lvlJc w:val="left"/>
      <w:pPr>
        <w:tabs>
          <w:tab w:val="num" w:pos="2290"/>
        </w:tabs>
        <w:ind w:left="2290" w:hanging="360"/>
      </w:pPr>
      <w:rPr>
        <w:rFonts w:ascii="Wingdings" w:hAnsi="Wingdings" w:hint="default"/>
      </w:rPr>
    </w:lvl>
    <w:lvl w:ilvl="3" w:tplc="040C0001" w:tentative="1">
      <w:start w:val="1"/>
      <w:numFmt w:val="bullet"/>
      <w:lvlText w:val=""/>
      <w:lvlJc w:val="left"/>
      <w:pPr>
        <w:tabs>
          <w:tab w:val="num" w:pos="3010"/>
        </w:tabs>
        <w:ind w:left="3010" w:hanging="360"/>
      </w:pPr>
      <w:rPr>
        <w:rFonts w:ascii="Symbol" w:hAnsi="Symbol" w:hint="default"/>
      </w:rPr>
    </w:lvl>
    <w:lvl w:ilvl="4" w:tplc="040C0003" w:tentative="1">
      <w:start w:val="1"/>
      <w:numFmt w:val="bullet"/>
      <w:lvlText w:val="o"/>
      <w:lvlJc w:val="left"/>
      <w:pPr>
        <w:tabs>
          <w:tab w:val="num" w:pos="3730"/>
        </w:tabs>
        <w:ind w:left="3730" w:hanging="360"/>
      </w:pPr>
      <w:rPr>
        <w:rFonts w:ascii="Courier New" w:hAnsi="Courier New" w:hint="default"/>
      </w:rPr>
    </w:lvl>
    <w:lvl w:ilvl="5" w:tplc="040C0005" w:tentative="1">
      <w:start w:val="1"/>
      <w:numFmt w:val="bullet"/>
      <w:lvlText w:val=""/>
      <w:lvlJc w:val="left"/>
      <w:pPr>
        <w:tabs>
          <w:tab w:val="num" w:pos="4450"/>
        </w:tabs>
        <w:ind w:left="4450" w:hanging="360"/>
      </w:pPr>
      <w:rPr>
        <w:rFonts w:ascii="Wingdings" w:hAnsi="Wingdings" w:hint="default"/>
      </w:rPr>
    </w:lvl>
    <w:lvl w:ilvl="6" w:tplc="040C0001" w:tentative="1">
      <w:start w:val="1"/>
      <w:numFmt w:val="bullet"/>
      <w:lvlText w:val=""/>
      <w:lvlJc w:val="left"/>
      <w:pPr>
        <w:tabs>
          <w:tab w:val="num" w:pos="5170"/>
        </w:tabs>
        <w:ind w:left="5170" w:hanging="360"/>
      </w:pPr>
      <w:rPr>
        <w:rFonts w:ascii="Symbol" w:hAnsi="Symbol" w:hint="default"/>
      </w:rPr>
    </w:lvl>
    <w:lvl w:ilvl="7" w:tplc="040C0003" w:tentative="1">
      <w:start w:val="1"/>
      <w:numFmt w:val="bullet"/>
      <w:lvlText w:val="o"/>
      <w:lvlJc w:val="left"/>
      <w:pPr>
        <w:tabs>
          <w:tab w:val="num" w:pos="5890"/>
        </w:tabs>
        <w:ind w:left="5890" w:hanging="360"/>
      </w:pPr>
      <w:rPr>
        <w:rFonts w:ascii="Courier New" w:hAnsi="Courier New" w:hint="default"/>
      </w:rPr>
    </w:lvl>
    <w:lvl w:ilvl="8" w:tplc="040C0005" w:tentative="1">
      <w:start w:val="1"/>
      <w:numFmt w:val="bullet"/>
      <w:lvlText w:val=""/>
      <w:lvlJc w:val="left"/>
      <w:pPr>
        <w:tabs>
          <w:tab w:val="num" w:pos="6610"/>
        </w:tabs>
        <w:ind w:left="6610" w:hanging="360"/>
      </w:pPr>
      <w:rPr>
        <w:rFonts w:ascii="Wingdings" w:hAnsi="Wingdings" w:hint="default"/>
      </w:rPr>
    </w:lvl>
  </w:abstractNum>
  <w:abstractNum w:abstractNumId="1" w15:restartNumberingAfterBreak="0">
    <w:nsid w:val="1C285D67"/>
    <w:multiLevelType w:val="hybridMultilevel"/>
    <w:tmpl w:val="63C02232"/>
    <w:lvl w:ilvl="0" w:tplc="8264BAA2">
      <w:start w:val="9"/>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1F070FB1"/>
    <w:multiLevelType w:val="hybridMultilevel"/>
    <w:tmpl w:val="3F90E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4D63DD"/>
    <w:multiLevelType w:val="hybridMultilevel"/>
    <w:tmpl w:val="A468A3B0"/>
    <w:lvl w:ilvl="0" w:tplc="040C0007">
      <w:start w:val="1"/>
      <w:numFmt w:val="bullet"/>
      <w:lvlText w:val=""/>
      <w:lvlJc w:val="left"/>
      <w:pPr>
        <w:tabs>
          <w:tab w:val="num" w:pos="1004"/>
        </w:tabs>
        <w:ind w:left="1004" w:hanging="360"/>
      </w:pPr>
      <w:rPr>
        <w:rFonts w:ascii="Wingdings" w:hAnsi="Wingdings" w:hint="default"/>
        <w:sz w:val="16"/>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5C0327A"/>
    <w:multiLevelType w:val="hybridMultilevel"/>
    <w:tmpl w:val="2D4C19C8"/>
    <w:lvl w:ilvl="0" w:tplc="890E8030">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5" w15:restartNumberingAfterBreak="0">
    <w:nsid w:val="47A377C8"/>
    <w:multiLevelType w:val="hybridMultilevel"/>
    <w:tmpl w:val="8E362616"/>
    <w:lvl w:ilvl="0" w:tplc="3A9CD540">
      <w:start w:val="16"/>
      <w:numFmt w:val="bullet"/>
      <w:lvlText w:val="-"/>
      <w:lvlJc w:val="left"/>
      <w:pPr>
        <w:tabs>
          <w:tab w:val="num" w:pos="348"/>
        </w:tabs>
        <w:ind w:left="348" w:hanging="360"/>
      </w:pPr>
      <w:rPr>
        <w:rFonts w:ascii="Times New Roman" w:eastAsia="Times New Roman" w:hAnsi="Times New Roman" w:cs="Times New Roman" w:hint="default"/>
      </w:rPr>
    </w:lvl>
    <w:lvl w:ilvl="1" w:tplc="040C0003" w:tentative="1">
      <w:start w:val="1"/>
      <w:numFmt w:val="bullet"/>
      <w:lvlText w:val="o"/>
      <w:lvlJc w:val="left"/>
      <w:pPr>
        <w:tabs>
          <w:tab w:val="num" w:pos="1068"/>
        </w:tabs>
        <w:ind w:left="1068" w:hanging="360"/>
      </w:pPr>
      <w:rPr>
        <w:rFonts w:ascii="Courier New" w:hAnsi="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6" w15:restartNumberingAfterBreak="0">
    <w:nsid w:val="4A293F1B"/>
    <w:multiLevelType w:val="hybridMultilevel"/>
    <w:tmpl w:val="1B8C5414"/>
    <w:lvl w:ilvl="0" w:tplc="DBC82AE6">
      <w:start w:val="5"/>
      <w:numFmt w:val="bullet"/>
      <w:lvlText w:val="-"/>
      <w:lvlJc w:val="left"/>
      <w:pPr>
        <w:ind w:left="417" w:hanging="360"/>
      </w:pPr>
      <w:rPr>
        <w:rFonts w:ascii="Arial" w:eastAsia="Times New Roma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7" w15:restartNumberingAfterBreak="0">
    <w:nsid w:val="4DB27403"/>
    <w:multiLevelType w:val="hybridMultilevel"/>
    <w:tmpl w:val="E9E83048"/>
    <w:lvl w:ilvl="0" w:tplc="EC541C10">
      <w:start w:val="9"/>
      <w:numFmt w:val="bullet"/>
      <w:lvlText w:val="-"/>
      <w:lvlJc w:val="left"/>
      <w:pPr>
        <w:ind w:left="417" w:hanging="360"/>
      </w:pPr>
      <w:rPr>
        <w:rFonts w:ascii="Arial" w:eastAsia="Times New Roma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8" w15:restartNumberingAfterBreak="0">
    <w:nsid w:val="77316327"/>
    <w:multiLevelType w:val="hybridMultilevel"/>
    <w:tmpl w:val="5BA8CD10"/>
    <w:lvl w:ilvl="0" w:tplc="EC541C10">
      <w:start w:val="9"/>
      <w:numFmt w:val="bullet"/>
      <w:lvlText w:val="-"/>
      <w:lvlJc w:val="left"/>
      <w:pPr>
        <w:ind w:left="474" w:hanging="360"/>
      </w:pPr>
      <w:rPr>
        <w:rFonts w:ascii="Arial" w:eastAsia="Times New Roman" w:hAnsi="Arial" w:cs="Aria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15:restartNumberingAfterBreak="0">
    <w:nsid w:val="7D2F3F84"/>
    <w:multiLevelType w:val="hybridMultilevel"/>
    <w:tmpl w:val="CAD4D0DC"/>
    <w:lvl w:ilvl="0" w:tplc="BDC83B2E">
      <w:start w:val="9"/>
      <w:numFmt w:val="bullet"/>
      <w:lvlText w:val="-"/>
      <w:lvlJc w:val="left"/>
      <w:pPr>
        <w:ind w:left="417" w:hanging="360"/>
      </w:pPr>
      <w:rPr>
        <w:rFonts w:ascii="Arial" w:eastAsia="Times New Roman" w:hAnsi="Arial" w:cs="Symbol" w:hint="default"/>
      </w:rPr>
    </w:lvl>
    <w:lvl w:ilvl="1" w:tplc="100C0003" w:tentative="1">
      <w:start w:val="1"/>
      <w:numFmt w:val="bullet"/>
      <w:lvlText w:val="o"/>
      <w:lvlJc w:val="left"/>
      <w:pPr>
        <w:ind w:left="1137" w:hanging="360"/>
      </w:pPr>
      <w:rPr>
        <w:rFonts w:ascii="Courier New" w:hAnsi="Courier New" w:cs="Arial" w:hint="default"/>
      </w:rPr>
    </w:lvl>
    <w:lvl w:ilvl="2" w:tplc="100C0005" w:tentative="1">
      <w:start w:val="1"/>
      <w:numFmt w:val="bullet"/>
      <w:lvlText w:val=""/>
      <w:lvlJc w:val="left"/>
      <w:pPr>
        <w:ind w:left="1857" w:hanging="360"/>
      </w:pPr>
      <w:rPr>
        <w:rFonts w:ascii="Wingdings" w:hAnsi="Wingdings" w:hint="default"/>
      </w:rPr>
    </w:lvl>
    <w:lvl w:ilvl="3" w:tplc="100C0001" w:tentative="1">
      <w:start w:val="1"/>
      <w:numFmt w:val="bullet"/>
      <w:lvlText w:val=""/>
      <w:lvlJc w:val="left"/>
      <w:pPr>
        <w:ind w:left="2577" w:hanging="360"/>
      </w:pPr>
      <w:rPr>
        <w:rFonts w:ascii="Symbol" w:hAnsi="Symbol" w:hint="default"/>
      </w:rPr>
    </w:lvl>
    <w:lvl w:ilvl="4" w:tplc="100C0003" w:tentative="1">
      <w:start w:val="1"/>
      <w:numFmt w:val="bullet"/>
      <w:lvlText w:val="o"/>
      <w:lvlJc w:val="left"/>
      <w:pPr>
        <w:ind w:left="3297" w:hanging="360"/>
      </w:pPr>
      <w:rPr>
        <w:rFonts w:ascii="Courier New" w:hAnsi="Courier New" w:cs="Arial" w:hint="default"/>
      </w:rPr>
    </w:lvl>
    <w:lvl w:ilvl="5" w:tplc="100C0005" w:tentative="1">
      <w:start w:val="1"/>
      <w:numFmt w:val="bullet"/>
      <w:lvlText w:val=""/>
      <w:lvlJc w:val="left"/>
      <w:pPr>
        <w:ind w:left="4017" w:hanging="360"/>
      </w:pPr>
      <w:rPr>
        <w:rFonts w:ascii="Wingdings" w:hAnsi="Wingdings" w:hint="default"/>
      </w:rPr>
    </w:lvl>
    <w:lvl w:ilvl="6" w:tplc="100C0001" w:tentative="1">
      <w:start w:val="1"/>
      <w:numFmt w:val="bullet"/>
      <w:lvlText w:val=""/>
      <w:lvlJc w:val="left"/>
      <w:pPr>
        <w:ind w:left="4737" w:hanging="360"/>
      </w:pPr>
      <w:rPr>
        <w:rFonts w:ascii="Symbol" w:hAnsi="Symbol" w:hint="default"/>
      </w:rPr>
    </w:lvl>
    <w:lvl w:ilvl="7" w:tplc="100C0003" w:tentative="1">
      <w:start w:val="1"/>
      <w:numFmt w:val="bullet"/>
      <w:lvlText w:val="o"/>
      <w:lvlJc w:val="left"/>
      <w:pPr>
        <w:ind w:left="5457" w:hanging="360"/>
      </w:pPr>
      <w:rPr>
        <w:rFonts w:ascii="Courier New" w:hAnsi="Courier New" w:cs="Arial" w:hint="default"/>
      </w:rPr>
    </w:lvl>
    <w:lvl w:ilvl="8" w:tplc="100C0005" w:tentative="1">
      <w:start w:val="1"/>
      <w:numFmt w:val="bullet"/>
      <w:lvlText w:val=""/>
      <w:lvlJc w:val="left"/>
      <w:pPr>
        <w:ind w:left="6177"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9"/>
  </w:num>
  <w:num w:numId="6">
    <w:abstractNumId w:val="6"/>
  </w:num>
  <w:num w:numId="7">
    <w:abstractNumId w:val="7"/>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nl-NL" w:vendorID="64" w:dllVersion="6" w:nlCheck="1" w:checkStyle="0"/>
  <w:activeWritingStyle w:appName="MSWord" w:lang="de-CH" w:vendorID="64" w:dllVersion="6" w:nlCheck="1" w:checkStyle="0"/>
  <w:activeWritingStyle w:appName="MSWord" w:lang="fr-CH" w:vendorID="64" w:dllVersion="0" w:nlCheck="1" w:checkStyle="0"/>
  <w:activeWritingStyle w:appName="MSWord" w:lang="de-CH" w:vendorID="64" w:dllVersion="0" w:nlCheck="1" w:checkStyle="0"/>
  <w:activeWritingStyle w:appName="MSWord" w:lang="fr-CH"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FR"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50"/>
    <w:rsid w:val="00000A89"/>
    <w:rsid w:val="00023A67"/>
    <w:rsid w:val="000526BD"/>
    <w:rsid w:val="000552F6"/>
    <w:rsid w:val="0005650E"/>
    <w:rsid w:val="00067C01"/>
    <w:rsid w:val="00085167"/>
    <w:rsid w:val="00086879"/>
    <w:rsid w:val="00086B8F"/>
    <w:rsid w:val="00093090"/>
    <w:rsid w:val="000A296E"/>
    <w:rsid w:val="000A5344"/>
    <w:rsid w:val="000B2104"/>
    <w:rsid w:val="000C395F"/>
    <w:rsid w:val="000C3DAF"/>
    <w:rsid w:val="000C6CFB"/>
    <w:rsid w:val="000D409F"/>
    <w:rsid w:val="000E6A96"/>
    <w:rsid w:val="00113F44"/>
    <w:rsid w:val="001253C6"/>
    <w:rsid w:val="00131C9A"/>
    <w:rsid w:val="00133DE9"/>
    <w:rsid w:val="00137B8B"/>
    <w:rsid w:val="00142BEB"/>
    <w:rsid w:val="00173A5D"/>
    <w:rsid w:val="00174FB6"/>
    <w:rsid w:val="00182F52"/>
    <w:rsid w:val="0018764B"/>
    <w:rsid w:val="00197B15"/>
    <w:rsid w:val="001A05AF"/>
    <w:rsid w:val="001A139F"/>
    <w:rsid w:val="001B7DF3"/>
    <w:rsid w:val="001C0706"/>
    <w:rsid w:val="001D6BC8"/>
    <w:rsid w:val="002062A5"/>
    <w:rsid w:val="00212BA5"/>
    <w:rsid w:val="00232C4E"/>
    <w:rsid w:val="00234A1C"/>
    <w:rsid w:val="0023759D"/>
    <w:rsid w:val="00244B4B"/>
    <w:rsid w:val="00246803"/>
    <w:rsid w:val="00261FF0"/>
    <w:rsid w:val="00266C24"/>
    <w:rsid w:val="002802FC"/>
    <w:rsid w:val="002840F6"/>
    <w:rsid w:val="00284F80"/>
    <w:rsid w:val="002B5753"/>
    <w:rsid w:val="002D444B"/>
    <w:rsid w:val="002D7A17"/>
    <w:rsid w:val="002E3A01"/>
    <w:rsid w:val="002F0824"/>
    <w:rsid w:val="00345657"/>
    <w:rsid w:val="003653A4"/>
    <w:rsid w:val="00367183"/>
    <w:rsid w:val="00372CF5"/>
    <w:rsid w:val="0038107C"/>
    <w:rsid w:val="00381D9F"/>
    <w:rsid w:val="003A3B6C"/>
    <w:rsid w:val="003B074F"/>
    <w:rsid w:val="003C2029"/>
    <w:rsid w:val="003C3468"/>
    <w:rsid w:val="003D1D08"/>
    <w:rsid w:val="003E26E6"/>
    <w:rsid w:val="004006F2"/>
    <w:rsid w:val="0043723C"/>
    <w:rsid w:val="00443366"/>
    <w:rsid w:val="0045166B"/>
    <w:rsid w:val="00453220"/>
    <w:rsid w:val="004535CE"/>
    <w:rsid w:val="0046188D"/>
    <w:rsid w:val="00466319"/>
    <w:rsid w:val="00491538"/>
    <w:rsid w:val="00494BC1"/>
    <w:rsid w:val="00495EED"/>
    <w:rsid w:val="004965E3"/>
    <w:rsid w:val="004A7714"/>
    <w:rsid w:val="004B6909"/>
    <w:rsid w:val="004B76F3"/>
    <w:rsid w:val="004C595C"/>
    <w:rsid w:val="004D6F67"/>
    <w:rsid w:val="004E7C94"/>
    <w:rsid w:val="004F08D7"/>
    <w:rsid w:val="004F17CA"/>
    <w:rsid w:val="004F27C8"/>
    <w:rsid w:val="004F356D"/>
    <w:rsid w:val="00516E6F"/>
    <w:rsid w:val="00526112"/>
    <w:rsid w:val="005375D0"/>
    <w:rsid w:val="00553ADF"/>
    <w:rsid w:val="00566206"/>
    <w:rsid w:val="00572B15"/>
    <w:rsid w:val="00577A86"/>
    <w:rsid w:val="00586E2E"/>
    <w:rsid w:val="00591433"/>
    <w:rsid w:val="005A5A48"/>
    <w:rsid w:val="005B0242"/>
    <w:rsid w:val="005B2940"/>
    <w:rsid w:val="005E0EB3"/>
    <w:rsid w:val="005E7516"/>
    <w:rsid w:val="005E779D"/>
    <w:rsid w:val="005F2F33"/>
    <w:rsid w:val="00601E16"/>
    <w:rsid w:val="0062502E"/>
    <w:rsid w:val="00626EF8"/>
    <w:rsid w:val="00644FB2"/>
    <w:rsid w:val="006504D5"/>
    <w:rsid w:val="00663C97"/>
    <w:rsid w:val="0066505D"/>
    <w:rsid w:val="00666555"/>
    <w:rsid w:val="0067022F"/>
    <w:rsid w:val="00675E82"/>
    <w:rsid w:val="00677603"/>
    <w:rsid w:val="00683127"/>
    <w:rsid w:val="006A0974"/>
    <w:rsid w:val="006A1A25"/>
    <w:rsid w:val="006A5DCA"/>
    <w:rsid w:val="006B78BA"/>
    <w:rsid w:val="006C2EFF"/>
    <w:rsid w:val="006C668C"/>
    <w:rsid w:val="006C6ECD"/>
    <w:rsid w:val="006E465F"/>
    <w:rsid w:val="006E584D"/>
    <w:rsid w:val="007005D4"/>
    <w:rsid w:val="00702BE0"/>
    <w:rsid w:val="00715D9D"/>
    <w:rsid w:val="00720EE0"/>
    <w:rsid w:val="007433E2"/>
    <w:rsid w:val="00747A6B"/>
    <w:rsid w:val="007526EA"/>
    <w:rsid w:val="00762735"/>
    <w:rsid w:val="00765402"/>
    <w:rsid w:val="00787398"/>
    <w:rsid w:val="007961E3"/>
    <w:rsid w:val="007A62BE"/>
    <w:rsid w:val="007A7072"/>
    <w:rsid w:val="007B6CE7"/>
    <w:rsid w:val="007C604B"/>
    <w:rsid w:val="007C66E1"/>
    <w:rsid w:val="007C7BE4"/>
    <w:rsid w:val="007D5EA6"/>
    <w:rsid w:val="00802441"/>
    <w:rsid w:val="00816831"/>
    <w:rsid w:val="00821B5D"/>
    <w:rsid w:val="00842528"/>
    <w:rsid w:val="00847041"/>
    <w:rsid w:val="00855D32"/>
    <w:rsid w:val="0087239D"/>
    <w:rsid w:val="00881EB8"/>
    <w:rsid w:val="0088532E"/>
    <w:rsid w:val="00890E0B"/>
    <w:rsid w:val="0089234F"/>
    <w:rsid w:val="008937B8"/>
    <w:rsid w:val="008A3EB3"/>
    <w:rsid w:val="008A63FD"/>
    <w:rsid w:val="008D044C"/>
    <w:rsid w:val="008D258A"/>
    <w:rsid w:val="008E28CC"/>
    <w:rsid w:val="008E7D7B"/>
    <w:rsid w:val="008F689F"/>
    <w:rsid w:val="00902A17"/>
    <w:rsid w:val="00915A9C"/>
    <w:rsid w:val="00915E39"/>
    <w:rsid w:val="00921834"/>
    <w:rsid w:val="00924F96"/>
    <w:rsid w:val="00932113"/>
    <w:rsid w:val="00933BA6"/>
    <w:rsid w:val="00957D1B"/>
    <w:rsid w:val="00963E2E"/>
    <w:rsid w:val="00991039"/>
    <w:rsid w:val="00994859"/>
    <w:rsid w:val="009E3FA0"/>
    <w:rsid w:val="009F49D7"/>
    <w:rsid w:val="009F7939"/>
    <w:rsid w:val="00A00EE9"/>
    <w:rsid w:val="00A33EEA"/>
    <w:rsid w:val="00A50056"/>
    <w:rsid w:val="00A50E83"/>
    <w:rsid w:val="00A56E2F"/>
    <w:rsid w:val="00A61F83"/>
    <w:rsid w:val="00A63A5A"/>
    <w:rsid w:val="00A75F36"/>
    <w:rsid w:val="00AA5097"/>
    <w:rsid w:val="00AC0A24"/>
    <w:rsid w:val="00AC36A7"/>
    <w:rsid w:val="00AD040F"/>
    <w:rsid w:val="00AD4C0B"/>
    <w:rsid w:val="00AD6D0D"/>
    <w:rsid w:val="00AE7C4A"/>
    <w:rsid w:val="00AF30C3"/>
    <w:rsid w:val="00B04168"/>
    <w:rsid w:val="00B17720"/>
    <w:rsid w:val="00B17DBB"/>
    <w:rsid w:val="00B210C1"/>
    <w:rsid w:val="00B56509"/>
    <w:rsid w:val="00B61E75"/>
    <w:rsid w:val="00B621CF"/>
    <w:rsid w:val="00B671CD"/>
    <w:rsid w:val="00B85A73"/>
    <w:rsid w:val="00BA29CE"/>
    <w:rsid w:val="00BB707B"/>
    <w:rsid w:val="00BD47B1"/>
    <w:rsid w:val="00BD4E92"/>
    <w:rsid w:val="00BD610F"/>
    <w:rsid w:val="00C06BD1"/>
    <w:rsid w:val="00C10124"/>
    <w:rsid w:val="00C11FF2"/>
    <w:rsid w:val="00C14945"/>
    <w:rsid w:val="00C203B0"/>
    <w:rsid w:val="00C47304"/>
    <w:rsid w:val="00C6576B"/>
    <w:rsid w:val="00C7159E"/>
    <w:rsid w:val="00C84F22"/>
    <w:rsid w:val="00C92967"/>
    <w:rsid w:val="00CB0AE8"/>
    <w:rsid w:val="00CE1DBB"/>
    <w:rsid w:val="00CE739F"/>
    <w:rsid w:val="00CF0CE8"/>
    <w:rsid w:val="00D02292"/>
    <w:rsid w:val="00D342F2"/>
    <w:rsid w:val="00D352C8"/>
    <w:rsid w:val="00D4575F"/>
    <w:rsid w:val="00D6158E"/>
    <w:rsid w:val="00DC114E"/>
    <w:rsid w:val="00DD177C"/>
    <w:rsid w:val="00DE2EED"/>
    <w:rsid w:val="00DF40E6"/>
    <w:rsid w:val="00DF51BF"/>
    <w:rsid w:val="00E03348"/>
    <w:rsid w:val="00E26FE3"/>
    <w:rsid w:val="00E34EED"/>
    <w:rsid w:val="00E42622"/>
    <w:rsid w:val="00E60758"/>
    <w:rsid w:val="00E81661"/>
    <w:rsid w:val="00E83C35"/>
    <w:rsid w:val="00E87044"/>
    <w:rsid w:val="00E964FA"/>
    <w:rsid w:val="00E96B20"/>
    <w:rsid w:val="00EC5FC9"/>
    <w:rsid w:val="00ED07E3"/>
    <w:rsid w:val="00ED5550"/>
    <w:rsid w:val="00ED6818"/>
    <w:rsid w:val="00EE6B7D"/>
    <w:rsid w:val="00EF2C8A"/>
    <w:rsid w:val="00F05998"/>
    <w:rsid w:val="00F16CF2"/>
    <w:rsid w:val="00F2631F"/>
    <w:rsid w:val="00F352BC"/>
    <w:rsid w:val="00F3785C"/>
    <w:rsid w:val="00F42460"/>
    <w:rsid w:val="00F43CBD"/>
    <w:rsid w:val="00F47C10"/>
    <w:rsid w:val="00F5103B"/>
    <w:rsid w:val="00F54F0F"/>
    <w:rsid w:val="00F6146A"/>
    <w:rsid w:val="00F64B7C"/>
    <w:rsid w:val="00F9175C"/>
    <w:rsid w:val="00FB036E"/>
    <w:rsid w:val="00FB1F00"/>
    <w:rsid w:val="00FB2CB4"/>
    <w:rsid w:val="00FD3552"/>
    <w:rsid w:val="00FD385C"/>
    <w:rsid w:val="00FD6E3F"/>
    <w:rsid w:val="00FE04EF"/>
    <w:rsid w:val="00FE1442"/>
    <w:rsid w:val="00FE3910"/>
    <w:rsid w:val="00FE5C96"/>
    <w:rsid w:val="00FF557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9D"/>
    <w:rPr>
      <w:rFonts w:ascii="Arial" w:hAnsi="Arial"/>
      <w:lang w:eastAsia="en-US"/>
    </w:rPr>
  </w:style>
  <w:style w:type="paragraph" w:styleId="Titre1">
    <w:name w:val="heading 1"/>
    <w:basedOn w:val="Normal"/>
    <w:next w:val="Normal"/>
    <w:qFormat/>
    <w:rsid w:val="0087239D"/>
    <w:pPr>
      <w:keepNext/>
      <w:outlineLvl w:val="0"/>
    </w:pPr>
    <w:rPr>
      <w:b/>
      <w:i/>
      <w:sz w:val="24"/>
    </w:rPr>
  </w:style>
  <w:style w:type="paragraph" w:styleId="Titre2">
    <w:name w:val="heading 2"/>
    <w:basedOn w:val="Normal"/>
    <w:next w:val="Normal"/>
    <w:qFormat/>
    <w:rsid w:val="0087239D"/>
    <w:pPr>
      <w:keepNext/>
      <w:outlineLvl w:val="1"/>
    </w:pPr>
    <w:rPr>
      <w:b/>
    </w:rPr>
  </w:style>
  <w:style w:type="paragraph" w:styleId="Titre3">
    <w:name w:val="heading 3"/>
    <w:basedOn w:val="Normal"/>
    <w:next w:val="Normal"/>
    <w:qFormat/>
    <w:rsid w:val="0087239D"/>
    <w:pPr>
      <w:keepNext/>
      <w:jc w:val="center"/>
      <w:outlineLvl w:val="2"/>
    </w:pPr>
    <w:rPr>
      <w:b/>
      <w:sz w:val="36"/>
    </w:rPr>
  </w:style>
  <w:style w:type="paragraph" w:styleId="Titre4">
    <w:name w:val="heading 4"/>
    <w:basedOn w:val="Normal"/>
    <w:next w:val="Normal"/>
    <w:qFormat/>
    <w:rsid w:val="0087239D"/>
    <w:pPr>
      <w:keepNext/>
      <w:outlineLvl w:val="3"/>
    </w:pPr>
    <w:rPr>
      <w:b/>
      <w:i/>
    </w:rPr>
  </w:style>
  <w:style w:type="paragraph" w:styleId="Titre5">
    <w:name w:val="heading 5"/>
    <w:basedOn w:val="Normal"/>
    <w:next w:val="Normal"/>
    <w:qFormat/>
    <w:rsid w:val="0087239D"/>
    <w:pPr>
      <w:keepNext/>
      <w:jc w:val="right"/>
      <w:outlineLvl w:val="4"/>
    </w:pPr>
    <w:rPr>
      <w:i/>
    </w:rPr>
  </w:style>
  <w:style w:type="paragraph" w:styleId="Titre6">
    <w:name w:val="heading 6"/>
    <w:basedOn w:val="Normal"/>
    <w:next w:val="Normal"/>
    <w:qFormat/>
    <w:rsid w:val="0087239D"/>
    <w:pPr>
      <w:keepNext/>
      <w:jc w:val="right"/>
      <w:outlineLvl w:val="5"/>
    </w:pPr>
    <w:rPr>
      <w:b/>
    </w:rPr>
  </w:style>
  <w:style w:type="paragraph" w:styleId="Titre7">
    <w:name w:val="heading 7"/>
    <w:basedOn w:val="Normal"/>
    <w:next w:val="Normal"/>
    <w:qFormat/>
    <w:rsid w:val="0087239D"/>
    <w:pPr>
      <w:keepNext/>
      <w:jc w:val="center"/>
      <w:outlineLvl w:val="6"/>
    </w:pPr>
    <w:rPr>
      <w:b/>
      <w:sz w:val="16"/>
    </w:rPr>
  </w:style>
  <w:style w:type="paragraph" w:styleId="Titre8">
    <w:name w:val="heading 8"/>
    <w:basedOn w:val="Normal"/>
    <w:next w:val="Normal"/>
    <w:qFormat/>
    <w:rsid w:val="0087239D"/>
    <w:pPr>
      <w:keepNext/>
      <w:jc w:val="center"/>
      <w:outlineLvl w:val="7"/>
    </w:pPr>
    <w:rPr>
      <w:b/>
      <w:sz w:val="24"/>
    </w:rPr>
  </w:style>
  <w:style w:type="paragraph" w:styleId="Titre9">
    <w:name w:val="heading 9"/>
    <w:basedOn w:val="Normal"/>
    <w:next w:val="Normal"/>
    <w:qFormat/>
    <w:rsid w:val="0087239D"/>
    <w:pPr>
      <w:keepNext/>
      <w:ind w:left="284"/>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7239D"/>
    <w:pPr>
      <w:tabs>
        <w:tab w:val="center" w:pos="4536"/>
        <w:tab w:val="right" w:pos="9072"/>
      </w:tabs>
    </w:pPr>
  </w:style>
  <w:style w:type="paragraph" w:styleId="Pieddepage">
    <w:name w:val="footer"/>
    <w:basedOn w:val="Normal"/>
    <w:rsid w:val="0087239D"/>
    <w:pPr>
      <w:tabs>
        <w:tab w:val="center" w:pos="4536"/>
        <w:tab w:val="right" w:pos="9072"/>
      </w:tabs>
    </w:pPr>
  </w:style>
  <w:style w:type="character" w:styleId="Numrodepage">
    <w:name w:val="page number"/>
    <w:basedOn w:val="Policepardfaut"/>
    <w:rsid w:val="0087239D"/>
  </w:style>
  <w:style w:type="paragraph" w:styleId="Textedebulles">
    <w:name w:val="Balloon Text"/>
    <w:basedOn w:val="Normal"/>
    <w:link w:val="TextedebullesCar"/>
    <w:rsid w:val="001B60E7"/>
    <w:rPr>
      <w:rFonts w:ascii="Tahoma" w:hAnsi="Tahoma" w:cs="Tahoma"/>
      <w:sz w:val="16"/>
      <w:szCs w:val="16"/>
    </w:rPr>
  </w:style>
  <w:style w:type="character" w:customStyle="1" w:styleId="TextedebullesCar">
    <w:name w:val="Texte de bulles Car"/>
    <w:basedOn w:val="Policepardfaut"/>
    <w:link w:val="Textedebulles"/>
    <w:rsid w:val="001B60E7"/>
    <w:rPr>
      <w:rFonts w:ascii="Tahoma" w:hAnsi="Tahoma" w:cs="Tahoma"/>
      <w:sz w:val="16"/>
      <w:szCs w:val="16"/>
      <w:lang w:eastAsia="en-US"/>
    </w:rPr>
  </w:style>
  <w:style w:type="paragraph" w:customStyle="1" w:styleId="Default">
    <w:name w:val="Default"/>
    <w:rsid w:val="00214BF7"/>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3E26E6"/>
    <w:pPr>
      <w:ind w:left="720"/>
      <w:contextualSpacing/>
    </w:pPr>
  </w:style>
  <w:style w:type="character" w:styleId="Lienhypertexte">
    <w:name w:val="Hyperlink"/>
    <w:basedOn w:val="Policepardfaut"/>
    <w:unhideWhenUsed/>
    <w:rsid w:val="00F352BC"/>
    <w:rPr>
      <w:color w:val="0000FF" w:themeColor="hyperlink"/>
      <w:u w:val="single"/>
    </w:rPr>
  </w:style>
  <w:style w:type="character" w:styleId="lev">
    <w:name w:val="Strong"/>
    <w:basedOn w:val="Policepardfaut"/>
    <w:uiPriority w:val="22"/>
    <w:qFormat/>
    <w:rsid w:val="00F35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6679-A66D-4189-A671-1971FC9D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3005</Words>
  <Characters>16531</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Madame</vt:lpstr>
      <vt:lpstr>Madame</vt:lpstr>
    </vt:vector>
  </TitlesOfParts>
  <Company>EEPS/EIV</Company>
  <LinksUpToDate>false</LinksUpToDate>
  <CharactersWithSpaces>19498</CharactersWithSpaces>
  <SharedDoc>false</SharedDoc>
  <HLinks>
    <vt:vector size="6" baseType="variant">
      <vt:variant>
        <vt:i4>11</vt:i4>
      </vt:variant>
      <vt:variant>
        <vt:i4>11819</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dc:title>
  <dc:creator>Serge Amoos</dc:creator>
  <cp:lastModifiedBy>Béatrice Girod Lehmann</cp:lastModifiedBy>
  <cp:revision>13</cp:revision>
  <cp:lastPrinted>2018-01-19T13:39:00Z</cp:lastPrinted>
  <dcterms:created xsi:type="dcterms:W3CDTF">2019-04-16T07:07:00Z</dcterms:created>
  <dcterms:modified xsi:type="dcterms:W3CDTF">2019-06-03T07:38:00Z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-1989780983</vt:i4>
  </property>
  <property fmtid="{D5CDD505-2E9C-101B-9397-08002B2CF9AE}" pid="3" name="_NewReviewCycle">
    <vt:lpwstr/>
  </property>
  <property fmtid="{D5CDD505-2E9C-101B-9397-08002B2CF9AE}" pid="4" name="_EmailSubject">
    <vt:lpwstr>CAS Energie - textes à faire</vt:lpwstr>
  </property>
  <property fmtid="{D5CDD505-2E9C-101B-9397-08002B2CF9AE}" pid="5" name="_AuthorEmail">
    <vt:lpwstr>beatrice.girod@hevs.ch</vt:lpwstr>
  </property>
  <property fmtid="{D5CDD505-2E9C-101B-9397-08002B2CF9AE}" pid="6" name="_AuthorEmailDisplayName">
    <vt:lpwstr>Béatrice Girod Lehmann</vt:lpwstr>
  </property>
  <property fmtid="{D5CDD505-2E9C-101B-9397-08002B2CF9AE}" pid="7" name="_PreviousAdHocReviewCycleID">
    <vt:i4>-197088416</vt:i4>
  </property>
  <property fmtid="{D5CDD505-2E9C-101B-9397-08002B2CF9AE}" pid="8" name="_ReviewingToolsShownOnce">
    <vt:lpwstr/>
  </property>
</Properties>
</file>